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EB86" w14:textId="714815AF" w:rsidR="003300FF" w:rsidRPr="00751BD7" w:rsidRDefault="003300FF" w:rsidP="29EAAD30">
      <w:pPr>
        <w:rPr>
          <w:rFonts w:ascii="Arial" w:eastAsia="MS Mincho" w:hAnsi="Arial"/>
          <w:b/>
          <w:bCs/>
          <w:sz w:val="24"/>
          <w:szCs w:val="24"/>
          <w:lang w:eastAsia="x-none"/>
        </w:rPr>
      </w:pPr>
      <w:r w:rsidRPr="243B3237">
        <w:rPr>
          <w:rFonts w:ascii="Arial" w:eastAsia="MS Mincho" w:hAnsi="Arial"/>
          <w:b/>
          <w:bCs/>
          <w:sz w:val="24"/>
          <w:szCs w:val="24"/>
        </w:rPr>
        <w:t>3GPP TSG RAN WG2 Meeting #11</w:t>
      </w:r>
      <w:r w:rsidR="006256D7" w:rsidRPr="243B3237">
        <w:rPr>
          <w:rFonts w:ascii="Arial" w:eastAsia="MS Mincho" w:hAnsi="Arial"/>
          <w:b/>
          <w:bCs/>
          <w:sz w:val="24"/>
          <w:szCs w:val="24"/>
        </w:rPr>
        <w:t>3</w:t>
      </w:r>
      <w:r w:rsidR="00B778BD">
        <w:rPr>
          <w:rFonts w:ascii="Arial" w:eastAsia="MS Mincho" w:hAnsi="Arial"/>
          <w:b/>
          <w:bCs/>
          <w:sz w:val="24"/>
          <w:szCs w:val="24"/>
        </w:rPr>
        <w:t>bis-</w:t>
      </w:r>
      <w:r w:rsidRPr="243B3237">
        <w:rPr>
          <w:rFonts w:ascii="Arial" w:eastAsia="MS Mincho" w:hAnsi="Arial"/>
          <w:b/>
          <w:bCs/>
          <w:sz w:val="24"/>
          <w:szCs w:val="24"/>
        </w:rPr>
        <w:t xml:space="preserve">e           </w:t>
      </w:r>
      <w:r>
        <w:tab/>
      </w:r>
      <w:r>
        <w:tab/>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R2-2</w:t>
      </w:r>
      <w:r w:rsidR="5593F32F" w:rsidRPr="243B3237">
        <w:rPr>
          <w:rFonts w:ascii="Arial" w:eastAsia="MS Mincho" w:hAnsi="Arial"/>
          <w:b/>
          <w:bCs/>
          <w:sz w:val="24"/>
          <w:szCs w:val="24"/>
        </w:rPr>
        <w:t>10</w:t>
      </w:r>
      <w:r w:rsidR="00C54F21">
        <w:rPr>
          <w:rFonts w:ascii="Arial" w:eastAsia="MS Mincho" w:hAnsi="Arial"/>
          <w:b/>
          <w:bCs/>
          <w:sz w:val="24"/>
          <w:szCs w:val="24"/>
        </w:rPr>
        <w:t>2833</w:t>
      </w:r>
    </w:p>
    <w:p w14:paraId="4E1D3C96" w14:textId="7574C74B" w:rsidR="003300FF" w:rsidRDefault="003300FF" w:rsidP="4FCD8439">
      <w:pPr>
        <w:pStyle w:val="3GPPHeader"/>
        <w:jc w:val="right"/>
        <w:rPr>
          <w:rFonts w:eastAsia="MS Mincho"/>
          <w:lang w:eastAsia="x-none"/>
        </w:rPr>
      </w:pPr>
      <w:r w:rsidRPr="4FCD8439">
        <w:rPr>
          <w:rFonts w:eastAsia="MS Mincho"/>
        </w:rPr>
        <w:t xml:space="preserve">Electronic meeting, </w:t>
      </w:r>
      <w:r w:rsidR="00B778BD" w:rsidRPr="4FCD8439">
        <w:rPr>
          <w:rFonts w:eastAsia="MS Mincho"/>
        </w:rPr>
        <w:t>12</w:t>
      </w:r>
      <w:r w:rsidR="00B778BD" w:rsidRPr="4FCD8439">
        <w:rPr>
          <w:rFonts w:eastAsia="MS Mincho"/>
          <w:vertAlign w:val="superscript"/>
        </w:rPr>
        <w:t>th</w:t>
      </w:r>
      <w:r w:rsidR="00B778BD" w:rsidRPr="4FCD8439">
        <w:rPr>
          <w:rFonts w:eastAsia="MS Mincho"/>
        </w:rPr>
        <w:t xml:space="preserve"> </w:t>
      </w:r>
      <w:r w:rsidR="00CC4979" w:rsidRPr="4FCD8439">
        <w:rPr>
          <w:rFonts w:eastAsia="MS Mincho"/>
        </w:rPr>
        <w:t xml:space="preserve">– </w:t>
      </w:r>
      <w:r w:rsidR="00B778BD" w:rsidRPr="4FCD8439">
        <w:rPr>
          <w:rFonts w:eastAsia="MS Mincho"/>
        </w:rPr>
        <w:t>20</w:t>
      </w:r>
      <w:r w:rsidR="00B778BD" w:rsidRPr="4FCD8439">
        <w:rPr>
          <w:rFonts w:eastAsia="MS Mincho"/>
          <w:vertAlign w:val="superscript"/>
        </w:rPr>
        <w:t>th</w:t>
      </w:r>
      <w:r w:rsidR="00B778BD" w:rsidRPr="4FCD8439">
        <w:rPr>
          <w:rFonts w:eastAsia="MS Mincho"/>
        </w:rPr>
        <w:t xml:space="preserve"> Apr</w:t>
      </w:r>
      <w:r w:rsidRPr="4FCD8439">
        <w:rPr>
          <w:rFonts w:eastAsia="MS Mincho"/>
        </w:rPr>
        <w:t xml:space="preserve"> 2020     </w:t>
      </w:r>
      <w:r>
        <w:tab/>
      </w:r>
    </w:p>
    <w:p w14:paraId="52AA1637" w14:textId="2F6E205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w:t>
      </w:r>
      <w:r w:rsidR="00121952">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7FF73D8B" w:rsidR="003300FF" w:rsidRPr="00CE0424" w:rsidRDefault="003300FF" w:rsidP="003300FF">
      <w:pPr>
        <w:pStyle w:val="3GPPHeader"/>
        <w:rPr>
          <w:sz w:val="22"/>
          <w:szCs w:val="22"/>
        </w:rPr>
      </w:pPr>
      <w:r>
        <w:rPr>
          <w:sz w:val="22"/>
          <w:szCs w:val="22"/>
        </w:rPr>
        <w:t>Title:</w:t>
      </w:r>
      <w:r>
        <w:rPr>
          <w:sz w:val="22"/>
          <w:szCs w:val="22"/>
        </w:rPr>
        <w:tab/>
      </w:r>
      <w:r w:rsidR="00B778BD">
        <w:rPr>
          <w:sz w:val="22"/>
          <w:szCs w:val="22"/>
        </w:rPr>
        <w:t>IAB t</w:t>
      </w:r>
      <w:r w:rsidR="00CA068B" w:rsidRPr="00CA068B">
        <w:rPr>
          <w:sz w:val="22"/>
          <w:szCs w:val="22"/>
        </w:rPr>
        <w:t>opology-wide fairness</w:t>
      </w:r>
      <w:r w:rsidR="00B778BD">
        <w:rPr>
          <w:sz w:val="22"/>
          <w:szCs w:val="22"/>
        </w:rPr>
        <w:t xml:space="preserve"> and</w:t>
      </w:r>
      <w:r w:rsidR="00CA068B" w:rsidRPr="00CA068B">
        <w:rPr>
          <w:sz w:val="22"/>
          <w:szCs w:val="22"/>
        </w:rPr>
        <w:t xml:space="preserve"> latency enhancement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35842F6E" w14:textId="1C0E77AB" w:rsidR="00C819C9" w:rsidRDefault="0045253D" w:rsidP="00C819C9">
      <w:r>
        <w:t>During RAN2 #11</w:t>
      </w:r>
      <w:r w:rsidR="22DBE5FE">
        <w:t>3</w:t>
      </w:r>
      <w:r>
        <w:t>e meeting, i</w:t>
      </w:r>
      <w:r w:rsidR="00516293">
        <w:t xml:space="preserve">ssues on topology-wide fairness, latency and congestion have been concluded and agreed to focus on </w:t>
      </w:r>
      <w:r w:rsidR="00DB05FF">
        <w:t xml:space="preserve">IF-1, IF-2, IF-4, </w:t>
      </w:r>
      <w:r w:rsidR="00F75A79">
        <w:t xml:space="preserve">IL-1, IL-2, IL-3, IL-5, IL-6 </w:t>
      </w:r>
      <w:r w:rsidR="006E5353">
        <w:t xml:space="preserve">and IC-1 and IC-7. </w:t>
      </w:r>
    </w:p>
    <w:p w14:paraId="00564470" w14:textId="30FDD6C0" w:rsidR="005F01DA" w:rsidRDefault="005F01DA" w:rsidP="00C819C9">
      <w:r>
        <w:t xml:space="preserve">Both IC-1 and IC-7 focuses on long-term </w:t>
      </w:r>
      <w:r w:rsidR="00B72257">
        <w:t xml:space="preserve">downstream congestion which can be solved by </w:t>
      </w:r>
      <w:r w:rsidR="00267E22">
        <w:t xml:space="preserve">congestion indication to IAB donor CU. Hence there’s no need for RAN2 to continue discussion on congestion improvement. </w:t>
      </w:r>
    </w:p>
    <w:p w14:paraId="15246383" w14:textId="13A8F302" w:rsidR="00267E22" w:rsidRPr="00C819C9" w:rsidRDefault="00267E22" w:rsidP="00C819C9">
      <w:r>
        <w:t>In this contribution, we focu</w:t>
      </w:r>
      <w:r w:rsidR="00AF182C">
        <w:t>s</w:t>
      </w:r>
      <w:r>
        <w:t xml:space="preserve"> on</w:t>
      </w:r>
      <w:r w:rsidR="00AF182C">
        <w:t xml:space="preserve"> the</w:t>
      </w:r>
      <w:r w:rsidR="000716A7">
        <w:t xml:space="preserve"> issue analysis and</w:t>
      </w:r>
      <w:r>
        <w:t xml:space="preserve"> </w:t>
      </w:r>
      <w:r w:rsidR="00870DED">
        <w:t xml:space="preserve">enhancements to </w:t>
      </w:r>
      <w:r w:rsidR="000716A7">
        <w:t xml:space="preserve">agreed issues in </w:t>
      </w:r>
      <w:r w:rsidR="00870DED">
        <w:t xml:space="preserve">topology-wide fairness and latency. </w:t>
      </w:r>
    </w:p>
    <w:p w14:paraId="725639C0" w14:textId="67E3A19F" w:rsidR="002B71CC" w:rsidRPr="00782679" w:rsidRDefault="003300FF" w:rsidP="00782679">
      <w:pPr>
        <w:pStyle w:val="Heading1"/>
      </w:pPr>
      <w:r>
        <w:t>Discussion</w:t>
      </w:r>
    </w:p>
    <w:p w14:paraId="40E9A22F" w14:textId="37287ED4" w:rsidR="00DD2B3E" w:rsidRDefault="00C77786" w:rsidP="00E63354">
      <w:pPr>
        <w:pStyle w:val="Heading2"/>
      </w:pPr>
      <w:r>
        <w:t xml:space="preserve">Topology-wide </w:t>
      </w:r>
      <w:r w:rsidR="00D27BB7">
        <w:t>Fairness</w:t>
      </w:r>
    </w:p>
    <w:p w14:paraId="674D98A2" w14:textId="10599FF6" w:rsidR="007A4302" w:rsidRDefault="0039170E" w:rsidP="007133AD">
      <w:pPr>
        <w:keepNext/>
      </w:pPr>
      <w:r>
        <w:rPr>
          <w:lang w:val="en-GB"/>
        </w:rPr>
        <w:t xml:space="preserve">IAB network </w:t>
      </w:r>
      <w:r w:rsidR="001478F7">
        <w:rPr>
          <w:lang w:val="en-GB"/>
        </w:rPr>
        <w:t xml:space="preserve">consists of </w:t>
      </w:r>
      <w:r w:rsidR="00513C44">
        <w:rPr>
          <w:lang w:val="en-GB"/>
        </w:rPr>
        <w:t xml:space="preserve">multiple IAB nodes and connected UEs at different levels of </w:t>
      </w:r>
      <w:r w:rsidR="009D0500">
        <w:rPr>
          <w:lang w:val="en-GB"/>
        </w:rPr>
        <w:t>intermediate IAB nodes</w:t>
      </w:r>
      <w:r w:rsidR="00EE065A">
        <w:rPr>
          <w:lang w:val="en-GB"/>
        </w:rPr>
        <w:t xml:space="preserve"> in a wide range graph topology</w:t>
      </w:r>
      <w:r w:rsidR="009D0500">
        <w:rPr>
          <w:lang w:val="en-GB"/>
        </w:rPr>
        <w:t>,</w:t>
      </w:r>
      <w:r w:rsidR="00AF6B9C">
        <w:rPr>
          <w:lang w:val="en-GB"/>
        </w:rPr>
        <w:t xml:space="preserve"> in this case,</w:t>
      </w:r>
      <w:r w:rsidR="009D0500">
        <w:rPr>
          <w:lang w:val="en-GB"/>
        </w:rPr>
        <w:t xml:space="preserve"> </w:t>
      </w:r>
      <w:r w:rsidR="00EE065A">
        <w:rPr>
          <w:lang w:val="en-GB"/>
        </w:rPr>
        <w:t xml:space="preserve">meeting </w:t>
      </w:r>
      <w:r w:rsidR="00115F17">
        <w:rPr>
          <w:lang w:val="en-GB"/>
        </w:rPr>
        <w:t>end-user experience</w:t>
      </w:r>
      <w:r w:rsidR="00EE065A">
        <w:rPr>
          <w:lang w:val="en-GB"/>
        </w:rPr>
        <w:t xml:space="preserve"> </w:t>
      </w:r>
      <w:r w:rsidR="00AF6B9C">
        <w:rPr>
          <w:lang w:val="en-GB"/>
        </w:rPr>
        <w:t xml:space="preserve">is not only a single node decision at DU, but also should consider </w:t>
      </w:r>
      <w:r w:rsidR="004F2E4E">
        <w:rPr>
          <w:lang w:val="en-GB"/>
        </w:rPr>
        <w:t>wide range fairness</w:t>
      </w:r>
      <w:r w:rsidR="001C58A1">
        <w:rPr>
          <w:lang w:val="en-GB"/>
        </w:rPr>
        <w:t xml:space="preserve"> among BH RLC channels/paths.</w:t>
      </w:r>
      <w:r w:rsidR="007A4302" w:rsidRPr="007A4302">
        <w:t xml:space="preserve"> </w:t>
      </w:r>
    </w:p>
    <w:p w14:paraId="0933A4A3" w14:textId="77777777" w:rsidR="0092313F" w:rsidRPr="00C443A5" w:rsidRDefault="0092313F" w:rsidP="47DA8EF3">
      <w:pPr>
        <w:pStyle w:val="ListParagraph"/>
        <w:ind w:left="0"/>
        <w:rPr>
          <w:rFonts w:ascii="Times New Roman" w:eastAsia="SimSun" w:hAnsi="Times New Roman"/>
          <w:sz w:val="20"/>
          <w:szCs w:val="20"/>
          <w:lang w:val="en-GB"/>
        </w:rPr>
      </w:pPr>
      <w:r w:rsidRPr="00074A3E">
        <w:rPr>
          <w:rFonts w:ascii="Times New Roman" w:eastAsia="SimSun" w:hAnsi="Times New Roman"/>
          <w:sz w:val="20"/>
          <w:szCs w:val="20"/>
          <w:lang w:val="en-GB"/>
        </w:rPr>
        <w:fldChar w:fldCharType="begin"/>
      </w:r>
      <w:r w:rsidRPr="00C443A5">
        <w:rPr>
          <w:rFonts w:ascii="Times New Roman" w:eastAsia="SimSun" w:hAnsi="Times New Roman"/>
          <w:sz w:val="20"/>
          <w:szCs w:val="20"/>
          <w:lang w:val="en-GB"/>
        </w:rPr>
        <w:instrText xml:space="preserve"> REF _Ref53425626 \h  \* MERGEFORMAT </w:instrText>
      </w:r>
      <w:r w:rsidRPr="00074A3E">
        <w:rPr>
          <w:rFonts w:ascii="Times New Roman" w:eastAsia="SimSun" w:hAnsi="Times New Roman"/>
          <w:sz w:val="20"/>
          <w:szCs w:val="20"/>
          <w:lang w:val="en-GB"/>
        </w:rPr>
      </w:r>
      <w:r w:rsidRPr="00074A3E">
        <w:rPr>
          <w:rFonts w:ascii="Times New Roman" w:eastAsia="SimSun" w:hAnsi="Times New Roman"/>
          <w:sz w:val="20"/>
          <w:szCs w:val="20"/>
          <w:lang w:val="en-GB"/>
        </w:rPr>
        <w:fldChar w:fldCharType="separate"/>
      </w:r>
      <w:r w:rsidRPr="00C443A5">
        <w:rPr>
          <w:rFonts w:ascii="Times New Roman" w:eastAsia="SimSun" w:hAnsi="Times New Roman"/>
          <w:sz w:val="20"/>
          <w:szCs w:val="20"/>
          <w:lang w:val="en-GB"/>
        </w:rPr>
        <w:t>Figure 1</w:t>
      </w:r>
      <w:r w:rsidRPr="00074A3E">
        <w:rPr>
          <w:rFonts w:ascii="Times New Roman" w:eastAsia="SimSun" w:hAnsi="Times New Roman"/>
          <w:sz w:val="20"/>
          <w:szCs w:val="20"/>
          <w:lang w:val="en-GB"/>
        </w:rPr>
        <w:fldChar w:fldCharType="end"/>
      </w:r>
      <w:r w:rsidRPr="001A7C1F">
        <w:rPr>
          <w:rFonts w:ascii="Times New Roman" w:eastAsia="SimSun" w:hAnsi="Times New Roman"/>
          <w:lang w:val="en-GB"/>
        </w:rPr>
        <w:t xml:space="preserve"> </w:t>
      </w:r>
      <w:r w:rsidRPr="00C443A5">
        <w:rPr>
          <w:rFonts w:ascii="Times New Roman" w:eastAsia="SimSun" w:hAnsi="Times New Roman"/>
          <w:sz w:val="20"/>
          <w:szCs w:val="20"/>
          <w:lang w:val="en-GB"/>
        </w:rPr>
        <w:t>shows an example of IAB network with multiple hops and 6 attached UEs, it is assumed UE1, UE2, UE3 and UE4 have single radio bearer with same QoS profile. Assuming routing paths of 4 UEs follow the below table:</w:t>
      </w:r>
    </w:p>
    <w:tbl>
      <w:tblPr>
        <w:tblStyle w:val="TableGrid"/>
        <w:tblW w:w="0" w:type="auto"/>
        <w:jc w:val="center"/>
        <w:tblLook w:val="04A0" w:firstRow="1" w:lastRow="0" w:firstColumn="1" w:lastColumn="0" w:noHBand="0" w:noVBand="1"/>
      </w:tblPr>
      <w:tblGrid>
        <w:gridCol w:w="805"/>
        <w:gridCol w:w="5453"/>
      </w:tblGrid>
      <w:tr w:rsidR="0092313F" w:rsidRPr="0079534E" w14:paraId="7AE7EEF7" w14:textId="77777777" w:rsidTr="00CB1165">
        <w:trPr>
          <w:trHeight w:val="251"/>
          <w:jc w:val="center"/>
        </w:trPr>
        <w:tc>
          <w:tcPr>
            <w:tcW w:w="805" w:type="dxa"/>
          </w:tcPr>
          <w:p w14:paraId="1D3FB07F" w14:textId="77777777" w:rsidR="0092313F" w:rsidRPr="007B080F" w:rsidRDefault="0092313F" w:rsidP="00CB1165">
            <w:pPr>
              <w:overflowPunct/>
              <w:autoSpaceDE/>
              <w:autoSpaceDN/>
              <w:adjustRightInd/>
              <w:spacing w:after="0" w:line="276" w:lineRule="auto"/>
              <w:ind w:left="-114" w:right="-126"/>
              <w:contextualSpacing/>
              <w:jc w:val="center"/>
              <w:textAlignment w:val="auto"/>
              <w:rPr>
                <w:b/>
                <w:bCs/>
                <w:lang w:val="en-GB"/>
              </w:rPr>
            </w:pPr>
            <w:r w:rsidRPr="007B080F">
              <w:rPr>
                <w:b/>
                <w:bCs/>
                <w:lang w:val="en-GB"/>
              </w:rPr>
              <w:t>UE ID</w:t>
            </w:r>
          </w:p>
        </w:tc>
        <w:tc>
          <w:tcPr>
            <w:tcW w:w="5453" w:type="dxa"/>
          </w:tcPr>
          <w:p w14:paraId="2F62C337" w14:textId="77777777" w:rsidR="0092313F" w:rsidRPr="007B080F" w:rsidRDefault="0092313F" w:rsidP="00CB1165">
            <w:pPr>
              <w:overflowPunct/>
              <w:autoSpaceDE/>
              <w:autoSpaceDN/>
              <w:adjustRightInd/>
              <w:spacing w:after="0" w:line="276" w:lineRule="auto"/>
              <w:ind w:left="-110" w:right="-56"/>
              <w:contextualSpacing/>
              <w:jc w:val="center"/>
              <w:textAlignment w:val="auto"/>
              <w:rPr>
                <w:b/>
                <w:bCs/>
                <w:lang w:val="en-GB"/>
              </w:rPr>
            </w:pPr>
            <w:r w:rsidRPr="007B080F">
              <w:rPr>
                <w:b/>
                <w:bCs/>
                <w:lang w:val="en-GB"/>
              </w:rPr>
              <w:t>Routing Path</w:t>
            </w:r>
          </w:p>
        </w:tc>
      </w:tr>
      <w:tr w:rsidR="0092313F" w:rsidRPr="0079534E" w14:paraId="24F7961C" w14:textId="77777777" w:rsidTr="00CB1165">
        <w:trPr>
          <w:jc w:val="center"/>
        </w:trPr>
        <w:tc>
          <w:tcPr>
            <w:tcW w:w="805" w:type="dxa"/>
          </w:tcPr>
          <w:p w14:paraId="2EC77FB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UE1</w:t>
            </w:r>
          </w:p>
        </w:tc>
        <w:tc>
          <w:tcPr>
            <w:tcW w:w="5453" w:type="dxa"/>
          </w:tcPr>
          <w:p w14:paraId="367AED8A"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2 </w:t>
            </w:r>
            <w:r>
              <w:rPr>
                <w:lang w:val="en-GB"/>
              </w:rPr>
              <w:t>&lt;</w:t>
            </w:r>
            <w:r w:rsidRPr="007B080F">
              <w:rPr>
                <w:lang w:val="en-GB"/>
              </w:rPr>
              <w:t>-&gt; IAB Donor</w:t>
            </w:r>
          </w:p>
        </w:tc>
      </w:tr>
      <w:tr w:rsidR="0092313F" w:rsidRPr="0079534E" w14:paraId="7FC77B0F" w14:textId="77777777" w:rsidTr="00CB1165">
        <w:trPr>
          <w:jc w:val="center"/>
        </w:trPr>
        <w:tc>
          <w:tcPr>
            <w:tcW w:w="805" w:type="dxa"/>
          </w:tcPr>
          <w:p w14:paraId="494674E2"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UE2</w:t>
            </w:r>
          </w:p>
        </w:tc>
        <w:tc>
          <w:tcPr>
            <w:tcW w:w="5453" w:type="dxa"/>
          </w:tcPr>
          <w:p w14:paraId="2EFECB3C"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4 </w:t>
            </w:r>
            <w:r>
              <w:rPr>
                <w:lang w:val="en-GB"/>
              </w:rPr>
              <w:t>&lt;</w:t>
            </w:r>
            <w:r w:rsidRPr="007B080F">
              <w:rPr>
                <w:lang w:val="en-GB"/>
              </w:rPr>
              <w:t xml:space="preserve">-&gt; IAB node 1 </w:t>
            </w:r>
            <w:r>
              <w:rPr>
                <w:lang w:val="en-GB"/>
              </w:rPr>
              <w:t>&lt;</w:t>
            </w:r>
            <w:r w:rsidRPr="007B080F">
              <w:rPr>
                <w:lang w:val="en-GB"/>
              </w:rPr>
              <w:t>-&gt; IAB Donor</w:t>
            </w:r>
          </w:p>
        </w:tc>
      </w:tr>
      <w:tr w:rsidR="0092313F" w:rsidRPr="0079534E" w14:paraId="516DF9E8" w14:textId="77777777" w:rsidTr="00CB1165">
        <w:trPr>
          <w:jc w:val="center"/>
        </w:trPr>
        <w:tc>
          <w:tcPr>
            <w:tcW w:w="805" w:type="dxa"/>
          </w:tcPr>
          <w:p w14:paraId="22C8EC7B"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UE3</w:t>
            </w:r>
          </w:p>
        </w:tc>
        <w:tc>
          <w:tcPr>
            <w:tcW w:w="5453" w:type="dxa"/>
          </w:tcPr>
          <w:p w14:paraId="1124F23E"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5 </w:t>
            </w:r>
            <w:r>
              <w:rPr>
                <w:lang w:val="en-GB"/>
              </w:rPr>
              <w:t>&lt;</w:t>
            </w:r>
            <w:r w:rsidRPr="007B080F">
              <w:rPr>
                <w:lang w:val="en-GB"/>
              </w:rPr>
              <w:t xml:space="preserve">-&gt; IAB node 2 </w:t>
            </w:r>
            <w:r>
              <w:rPr>
                <w:lang w:val="en-GB"/>
              </w:rPr>
              <w:t>&lt;</w:t>
            </w:r>
            <w:r w:rsidRPr="007B080F">
              <w:rPr>
                <w:lang w:val="en-GB"/>
              </w:rPr>
              <w:t>-&gt; IAB Donor</w:t>
            </w:r>
          </w:p>
        </w:tc>
      </w:tr>
      <w:tr w:rsidR="0092313F" w:rsidRPr="0079534E" w14:paraId="16D1A411" w14:textId="77777777" w:rsidTr="00CB1165">
        <w:trPr>
          <w:jc w:val="center"/>
        </w:trPr>
        <w:tc>
          <w:tcPr>
            <w:tcW w:w="805" w:type="dxa"/>
          </w:tcPr>
          <w:p w14:paraId="03191AC4" w14:textId="77777777" w:rsidR="0092313F" w:rsidRPr="007B080F" w:rsidRDefault="0092313F" w:rsidP="00CB1165">
            <w:pPr>
              <w:overflowPunct/>
              <w:autoSpaceDE/>
              <w:autoSpaceDN/>
              <w:adjustRightInd/>
              <w:spacing w:after="0" w:line="276" w:lineRule="auto"/>
              <w:ind w:left="-114" w:right="-126"/>
              <w:contextualSpacing/>
              <w:jc w:val="center"/>
              <w:textAlignment w:val="auto"/>
              <w:rPr>
                <w:lang w:val="en-GB"/>
              </w:rPr>
            </w:pPr>
            <w:r w:rsidRPr="007B080F">
              <w:rPr>
                <w:lang w:val="en-GB"/>
              </w:rPr>
              <w:t>UE4</w:t>
            </w:r>
          </w:p>
        </w:tc>
        <w:tc>
          <w:tcPr>
            <w:tcW w:w="5453" w:type="dxa"/>
          </w:tcPr>
          <w:p w14:paraId="752490BD" w14:textId="77777777" w:rsidR="0092313F" w:rsidRPr="007B080F" w:rsidRDefault="0092313F" w:rsidP="00CB1165">
            <w:pPr>
              <w:overflowPunct/>
              <w:autoSpaceDE/>
              <w:autoSpaceDN/>
              <w:adjustRightInd/>
              <w:spacing w:after="0" w:line="276" w:lineRule="auto"/>
              <w:ind w:left="-20" w:right="-56"/>
              <w:contextualSpacing/>
              <w:textAlignment w:val="auto"/>
              <w:rPr>
                <w:lang w:val="en-GB"/>
              </w:rPr>
            </w:pPr>
            <w:r w:rsidRPr="007B080F">
              <w:rPr>
                <w:lang w:val="en-GB"/>
              </w:rPr>
              <w:t xml:space="preserve">IAB node 6 </w:t>
            </w:r>
            <w:r>
              <w:rPr>
                <w:lang w:val="en-GB"/>
              </w:rPr>
              <w:t>&lt;</w:t>
            </w:r>
            <w:r w:rsidRPr="007B080F">
              <w:rPr>
                <w:lang w:val="en-GB"/>
              </w:rPr>
              <w:t xml:space="preserve">-&gt; IAB node 5 </w:t>
            </w:r>
            <w:r>
              <w:rPr>
                <w:lang w:val="en-GB"/>
              </w:rPr>
              <w:t>&lt;</w:t>
            </w:r>
            <w:r w:rsidRPr="007B080F">
              <w:rPr>
                <w:lang w:val="en-GB"/>
              </w:rPr>
              <w:t xml:space="preserve">-&gt; IAB node 2 </w:t>
            </w:r>
            <w:r>
              <w:rPr>
                <w:lang w:val="en-GB"/>
              </w:rPr>
              <w:t>&lt;</w:t>
            </w:r>
            <w:r w:rsidRPr="007B080F">
              <w:rPr>
                <w:lang w:val="en-GB"/>
              </w:rPr>
              <w:t>-&gt; IAB Donor</w:t>
            </w:r>
          </w:p>
        </w:tc>
      </w:tr>
    </w:tbl>
    <w:p w14:paraId="32BC64B0" w14:textId="7AB2D446" w:rsidR="007A4302" w:rsidRDefault="0092313F" w:rsidP="007A4302">
      <w:pPr>
        <w:keepNext/>
        <w:jc w:val="center"/>
      </w:pPr>
      <w:r>
        <w:object w:dxaOrig="6940" w:dyaOrig="7110" w14:anchorId="6CD7E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191.75pt" o:ole="">
            <v:imagedata r:id="rId13" o:title=""/>
          </v:shape>
          <o:OLEObject Type="Embed" ProgID="Visio.Drawing.15" ShapeID="_x0000_i1025" DrawAspect="Content" ObjectID="_1678866555" r:id="rId14"/>
        </w:object>
      </w:r>
    </w:p>
    <w:p w14:paraId="006F719C" w14:textId="37EEA4F1" w:rsidR="007A4302" w:rsidRDefault="007A4302" w:rsidP="007A4302">
      <w:pPr>
        <w:pStyle w:val="Caption"/>
        <w:jc w:val="center"/>
        <w:rPr>
          <w:lang w:val="en-GB"/>
        </w:rPr>
      </w:pPr>
      <w:bookmarkStart w:id="0" w:name="_Ref53425626"/>
      <w:r>
        <w:t xml:space="preserve">Figure </w:t>
      </w:r>
      <w:r>
        <w:fldChar w:fldCharType="begin"/>
      </w:r>
      <w:r>
        <w:instrText>SEQ Figure \* ARABIC</w:instrText>
      </w:r>
      <w:r>
        <w:fldChar w:fldCharType="separate"/>
      </w:r>
      <w:r w:rsidR="00003B22">
        <w:rPr>
          <w:noProof/>
        </w:rPr>
        <w:t>1</w:t>
      </w:r>
      <w:r>
        <w:fldChar w:fldCharType="end"/>
      </w:r>
      <w:bookmarkEnd w:id="0"/>
      <w:r>
        <w:rPr>
          <w:lang w:val="en-US"/>
        </w:rPr>
        <w:t>: Same QoS requirement of UEs at different level in an IAB network</w:t>
      </w:r>
    </w:p>
    <w:p w14:paraId="0E2934AB" w14:textId="1C43598C" w:rsidR="007133AD" w:rsidRPr="00AC5CD4" w:rsidRDefault="00520D20" w:rsidP="004B1A54">
      <w:pPr>
        <w:rPr>
          <w:lang w:val="en-GB"/>
        </w:rPr>
      </w:pPr>
      <w:r>
        <w:rPr>
          <w:lang w:val="en-GB"/>
        </w:rPr>
        <w:t xml:space="preserve">Several problems </w:t>
      </w:r>
      <w:r w:rsidR="00145205">
        <w:rPr>
          <w:lang w:val="en-GB"/>
        </w:rPr>
        <w:t>may cause unfair scheduling</w:t>
      </w:r>
      <w:r w:rsidR="00AD27E1">
        <w:rPr>
          <w:lang w:val="en-GB"/>
        </w:rPr>
        <w:t>:</w:t>
      </w:r>
      <w:r w:rsidR="000250F0">
        <w:rPr>
          <w:lang w:val="en-GB"/>
        </w:rPr>
        <w:t xml:space="preserve"> </w:t>
      </w:r>
    </w:p>
    <w:p w14:paraId="5F666C01" w14:textId="77777777" w:rsidR="00AE59D8" w:rsidRPr="001A7C1F" w:rsidRDefault="00AE59D8"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 xml:space="preserve">Unfairness caused by unbalanced workload among BH RLC channels </w:t>
      </w:r>
    </w:p>
    <w:p w14:paraId="774A5E84" w14:textId="2C1463D1" w:rsidR="00AE59D8" w:rsidRPr="00C443A5" w:rsidRDefault="005158E7" w:rsidP="47DA8EF3">
      <w:pPr>
        <w:pStyle w:val="ListParagraph"/>
        <w:rPr>
          <w:rFonts w:ascii="Times New Roman" w:eastAsiaTheme="minorEastAsia" w:hAnsi="Times New Roman"/>
          <w:sz w:val="20"/>
          <w:szCs w:val="20"/>
          <w:lang w:eastAsia="zh-CN"/>
        </w:rPr>
      </w:pPr>
      <w:r>
        <w:rPr>
          <w:rFonts w:ascii="Times New Roman" w:hAnsi="Times New Roman"/>
          <w:sz w:val="20"/>
          <w:szCs w:val="20"/>
          <w:lang w:val="en-GB"/>
        </w:rPr>
        <w:t xml:space="preserve">As addressed in IF-2, </w:t>
      </w:r>
      <w:r w:rsidR="00AE59D8" w:rsidRPr="00C443A5">
        <w:rPr>
          <w:rFonts w:ascii="Times New Roman" w:eastAsiaTheme="minorEastAsia" w:hAnsi="Times New Roman"/>
          <w:sz w:val="20"/>
          <w:szCs w:val="20"/>
          <w:lang w:eastAsia="zh-CN"/>
        </w:rPr>
        <w:t>BH RLC Channel A is mapped with UE2 radio bearer, and BH RLC Channel B contains radio bearers from UE1/UE3/UE4 who share the same QoS requirement</w:t>
      </w:r>
      <w:r w:rsidR="00C46318" w:rsidRPr="00C46318">
        <w:rPr>
          <w:rFonts w:ascii="Times New Roman" w:hAnsi="Times New Roman"/>
          <w:sz w:val="20"/>
          <w:szCs w:val="20"/>
          <w:lang w:val="en-GB"/>
        </w:rPr>
        <w:t xml:space="preserve"> </w:t>
      </w:r>
      <w:r w:rsidR="00C46318" w:rsidRPr="00C443A5">
        <w:rPr>
          <w:rFonts w:ascii="Times New Roman" w:hAnsi="Times New Roman"/>
          <w:sz w:val="20"/>
          <w:szCs w:val="20"/>
          <w:lang w:val="en-GB"/>
        </w:rPr>
        <w:t xml:space="preserve">in </w:t>
      </w:r>
      <w:r w:rsidR="00C46318" w:rsidRPr="00E63354">
        <w:rPr>
          <w:rFonts w:ascii="Times New Roman" w:hAnsi="Times New Roman"/>
          <w:sz w:val="20"/>
          <w:szCs w:val="20"/>
          <w:lang w:val="en-GB"/>
        </w:rPr>
        <w:fldChar w:fldCharType="begin"/>
      </w:r>
      <w:r w:rsidR="00C46318" w:rsidRPr="00E63354">
        <w:rPr>
          <w:rFonts w:ascii="Times New Roman" w:hAnsi="Times New Roman"/>
          <w:sz w:val="20"/>
          <w:szCs w:val="20"/>
          <w:lang w:val="en-GB"/>
        </w:rPr>
        <w:instrText xml:space="preserve"> REF _Ref53425626 \h  \* MERGEFORMAT </w:instrText>
      </w:r>
      <w:r w:rsidR="00C46318" w:rsidRPr="00E63354">
        <w:rPr>
          <w:rFonts w:ascii="Times New Roman" w:hAnsi="Times New Roman"/>
          <w:sz w:val="20"/>
          <w:szCs w:val="20"/>
          <w:lang w:val="en-GB"/>
        </w:rPr>
      </w:r>
      <w:r w:rsidR="00C46318" w:rsidRPr="00E63354">
        <w:rPr>
          <w:rFonts w:ascii="Times New Roman" w:hAnsi="Times New Roman"/>
          <w:sz w:val="20"/>
          <w:szCs w:val="20"/>
          <w:lang w:val="en-GB"/>
        </w:rPr>
        <w:fldChar w:fldCharType="separate"/>
      </w:r>
      <w:r w:rsidR="00C46318" w:rsidRPr="00E63354">
        <w:rPr>
          <w:rFonts w:ascii="Times New Roman" w:hAnsi="Times New Roman"/>
          <w:sz w:val="20"/>
          <w:szCs w:val="20"/>
        </w:rPr>
        <w:t xml:space="preserve">Figure </w:t>
      </w:r>
      <w:r w:rsidR="00C46318" w:rsidRPr="00E63354">
        <w:rPr>
          <w:rFonts w:ascii="Times New Roman" w:hAnsi="Times New Roman"/>
          <w:noProof/>
          <w:sz w:val="20"/>
          <w:szCs w:val="20"/>
        </w:rPr>
        <w:t>1</w:t>
      </w:r>
      <w:r w:rsidR="00C46318" w:rsidRPr="00E63354">
        <w:rPr>
          <w:rFonts w:ascii="Times New Roman" w:hAnsi="Times New Roman"/>
          <w:sz w:val="20"/>
          <w:szCs w:val="20"/>
          <w:lang w:val="en-GB"/>
        </w:rPr>
        <w:fldChar w:fldCharType="end"/>
      </w:r>
      <w:r w:rsidR="00AE59D8" w:rsidRPr="00C443A5">
        <w:rPr>
          <w:rFonts w:ascii="Times New Roman" w:eastAsiaTheme="minorEastAsia" w:hAnsi="Times New Roman"/>
          <w:sz w:val="20"/>
          <w:szCs w:val="20"/>
          <w:lang w:eastAsia="zh-CN"/>
        </w:rPr>
        <w:t xml:space="preserve">. It is obvious that the traffic load of BH RLC channel A and B is not balanced. Along with the traffic emerging from/to descendant IAB nodes, there’s a risk that IAB node 2 may have congestion. Thus, comparing with UE2, UE1/UE3/UE4 will experience higher latency due to congestion and hence lead to end user experience unfairness. </w:t>
      </w:r>
    </w:p>
    <w:p w14:paraId="71E86029" w14:textId="77777777" w:rsidR="00B668E2" w:rsidRPr="001A7C1F" w:rsidRDefault="00B668E2"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Unfairness cause by accumulated latency from multiple hops</w:t>
      </w:r>
    </w:p>
    <w:p w14:paraId="7ABE0B9D" w14:textId="272DCE88" w:rsidR="00B668E2" w:rsidRPr="00C443A5" w:rsidRDefault="005158E7" w:rsidP="47DA8EF3">
      <w:pPr>
        <w:pStyle w:val="ListParagraph"/>
        <w:rPr>
          <w:rFonts w:ascii="Times New Roman" w:hAnsi="Times New Roman"/>
          <w:sz w:val="20"/>
          <w:szCs w:val="20"/>
          <w:lang w:val="en-GB"/>
        </w:rPr>
      </w:pPr>
      <w:r>
        <w:rPr>
          <w:rFonts w:ascii="Times New Roman" w:hAnsi="Times New Roman"/>
          <w:sz w:val="20"/>
          <w:szCs w:val="20"/>
          <w:lang w:val="en-GB"/>
        </w:rPr>
        <w:t xml:space="preserve">As addressed in IF-5 (further merged into IL-1) , </w:t>
      </w:r>
      <w:r w:rsidR="00FD1482" w:rsidRPr="00C443A5">
        <w:rPr>
          <w:rFonts w:ascii="Times New Roman" w:hAnsi="Times New Roman"/>
          <w:sz w:val="20"/>
          <w:szCs w:val="20"/>
          <w:lang w:val="en-GB"/>
        </w:rPr>
        <w:t xml:space="preserve">hop number between UE and IAB donor CU of </w:t>
      </w:r>
      <w:r w:rsidR="00B668E2" w:rsidRPr="00C443A5">
        <w:rPr>
          <w:rFonts w:ascii="Times New Roman" w:hAnsi="Times New Roman"/>
          <w:sz w:val="20"/>
          <w:szCs w:val="20"/>
          <w:lang w:val="en-GB"/>
        </w:rPr>
        <w:t>UE1, UE2</w:t>
      </w:r>
      <w:r w:rsidR="00806B8E" w:rsidRPr="00C443A5">
        <w:rPr>
          <w:rFonts w:ascii="Times New Roman" w:hAnsi="Times New Roman"/>
          <w:sz w:val="20"/>
          <w:szCs w:val="20"/>
          <w:lang w:val="en-GB"/>
        </w:rPr>
        <w:t>,</w:t>
      </w:r>
      <w:r w:rsidR="00B668E2" w:rsidRPr="00C443A5">
        <w:rPr>
          <w:rFonts w:ascii="Times New Roman" w:hAnsi="Times New Roman"/>
          <w:sz w:val="20"/>
          <w:szCs w:val="20"/>
          <w:lang w:val="en-GB"/>
        </w:rPr>
        <w:t xml:space="preserve"> UE3</w:t>
      </w:r>
      <w:r w:rsidR="00157CF8" w:rsidRPr="00C443A5">
        <w:rPr>
          <w:rFonts w:ascii="Times New Roman" w:hAnsi="Times New Roman"/>
          <w:sz w:val="20"/>
          <w:szCs w:val="20"/>
          <w:lang w:val="en-GB"/>
        </w:rPr>
        <w:t xml:space="preserve"> and UE4 are 1/2/2/3 hops, respectively</w:t>
      </w:r>
      <w:r w:rsidR="00C46318">
        <w:rPr>
          <w:rFonts w:ascii="Times New Roman" w:hAnsi="Times New Roman"/>
          <w:sz w:val="20"/>
          <w:szCs w:val="20"/>
          <w:lang w:val="en-GB"/>
        </w:rPr>
        <w:t xml:space="preserve">, </w:t>
      </w:r>
      <w:r w:rsidR="00C46318" w:rsidRPr="00C443A5">
        <w:rPr>
          <w:rFonts w:ascii="Times New Roman" w:hAnsi="Times New Roman"/>
          <w:sz w:val="20"/>
          <w:szCs w:val="20"/>
          <w:lang w:val="en-GB"/>
        </w:rPr>
        <w:t xml:space="preserve">in </w:t>
      </w:r>
      <w:r w:rsidR="00C46318" w:rsidRPr="00E63354">
        <w:rPr>
          <w:rFonts w:ascii="Times New Roman" w:hAnsi="Times New Roman"/>
          <w:sz w:val="20"/>
          <w:szCs w:val="20"/>
          <w:lang w:val="en-GB"/>
        </w:rPr>
        <w:fldChar w:fldCharType="begin"/>
      </w:r>
      <w:r w:rsidR="00C46318" w:rsidRPr="00E63354">
        <w:rPr>
          <w:rFonts w:ascii="Times New Roman" w:hAnsi="Times New Roman"/>
          <w:sz w:val="20"/>
          <w:szCs w:val="20"/>
          <w:lang w:val="en-GB"/>
        </w:rPr>
        <w:instrText xml:space="preserve"> REF _Ref53425626 \h  \* MERGEFORMAT </w:instrText>
      </w:r>
      <w:r w:rsidR="00C46318" w:rsidRPr="00E63354">
        <w:rPr>
          <w:rFonts w:ascii="Times New Roman" w:hAnsi="Times New Roman"/>
          <w:sz w:val="20"/>
          <w:szCs w:val="20"/>
          <w:lang w:val="en-GB"/>
        </w:rPr>
      </w:r>
      <w:r w:rsidR="00C46318" w:rsidRPr="00E63354">
        <w:rPr>
          <w:rFonts w:ascii="Times New Roman" w:hAnsi="Times New Roman"/>
          <w:sz w:val="20"/>
          <w:szCs w:val="20"/>
          <w:lang w:val="en-GB"/>
        </w:rPr>
        <w:fldChar w:fldCharType="separate"/>
      </w:r>
      <w:r w:rsidR="00C46318" w:rsidRPr="00E63354">
        <w:rPr>
          <w:rFonts w:ascii="Times New Roman" w:hAnsi="Times New Roman"/>
          <w:sz w:val="20"/>
          <w:szCs w:val="20"/>
        </w:rPr>
        <w:t xml:space="preserve">Figure </w:t>
      </w:r>
      <w:r w:rsidR="00C46318" w:rsidRPr="00E63354">
        <w:rPr>
          <w:rFonts w:ascii="Times New Roman" w:hAnsi="Times New Roman"/>
          <w:noProof/>
          <w:sz w:val="20"/>
          <w:szCs w:val="20"/>
        </w:rPr>
        <w:t>1</w:t>
      </w:r>
      <w:r w:rsidR="00C46318" w:rsidRPr="00E63354">
        <w:rPr>
          <w:rFonts w:ascii="Times New Roman" w:hAnsi="Times New Roman"/>
          <w:sz w:val="20"/>
          <w:szCs w:val="20"/>
          <w:lang w:val="en-GB"/>
        </w:rPr>
        <w:fldChar w:fldCharType="end"/>
      </w:r>
      <w:r w:rsidR="00157CF8" w:rsidRPr="00C46318">
        <w:rPr>
          <w:rFonts w:ascii="Times New Roman" w:hAnsi="Times New Roman"/>
          <w:sz w:val="20"/>
          <w:szCs w:val="20"/>
          <w:lang w:val="en-GB"/>
        </w:rPr>
        <w:t>.</w:t>
      </w:r>
      <w:r w:rsidR="00157CF8" w:rsidRPr="00C443A5">
        <w:rPr>
          <w:rFonts w:ascii="Times New Roman" w:hAnsi="Times New Roman"/>
          <w:sz w:val="20"/>
          <w:szCs w:val="20"/>
          <w:lang w:val="en-GB"/>
        </w:rPr>
        <w:t xml:space="preserve"> </w:t>
      </w:r>
      <w:r w:rsidR="00B668E2" w:rsidRPr="00C443A5">
        <w:rPr>
          <w:rFonts w:ascii="Times New Roman" w:hAnsi="Times New Roman"/>
          <w:sz w:val="20"/>
          <w:szCs w:val="20"/>
          <w:lang w:val="en-GB"/>
        </w:rPr>
        <w:t>Under same QoS requirement, UE4 should have similar latency requirement as UE1</w:t>
      </w:r>
      <w:r w:rsidR="00FD16E9" w:rsidRPr="00C443A5">
        <w:rPr>
          <w:rFonts w:ascii="Times New Roman" w:hAnsi="Times New Roman"/>
          <w:sz w:val="20"/>
          <w:szCs w:val="20"/>
          <w:lang w:val="en-GB"/>
        </w:rPr>
        <w:t>.</w:t>
      </w:r>
      <w:r w:rsidR="00043327" w:rsidRPr="00C443A5">
        <w:rPr>
          <w:rFonts w:ascii="Times New Roman" w:hAnsi="Times New Roman"/>
          <w:sz w:val="20"/>
          <w:szCs w:val="20"/>
          <w:lang w:val="en-GB"/>
        </w:rPr>
        <w:t xml:space="preserve"> </w:t>
      </w:r>
      <w:r w:rsidR="00613840" w:rsidRPr="00C443A5">
        <w:rPr>
          <w:rFonts w:ascii="Times New Roman" w:hAnsi="Times New Roman"/>
          <w:sz w:val="20"/>
          <w:szCs w:val="20"/>
          <w:lang w:val="en-GB"/>
        </w:rPr>
        <w:t xml:space="preserve">Assuming </w:t>
      </w:r>
      <w:r w:rsidR="00630863" w:rsidRPr="00C443A5">
        <w:rPr>
          <w:rFonts w:ascii="Times New Roman" w:hAnsi="Times New Roman"/>
          <w:sz w:val="20"/>
          <w:szCs w:val="20"/>
          <w:lang w:val="en-GB"/>
        </w:rPr>
        <w:t xml:space="preserve">traffic </w:t>
      </w:r>
      <w:r w:rsidR="00244A22" w:rsidRPr="00C443A5">
        <w:rPr>
          <w:rFonts w:ascii="Times New Roman" w:hAnsi="Times New Roman"/>
          <w:sz w:val="20"/>
          <w:szCs w:val="20"/>
          <w:lang w:val="en-GB"/>
        </w:rPr>
        <w:t xml:space="preserve">processing time between IAB nodes is </w:t>
      </w:r>
      <w:r w:rsidR="00E00C42" w:rsidRPr="00C443A5">
        <w:rPr>
          <w:rFonts w:ascii="Times New Roman" w:hAnsi="Times New Roman"/>
          <w:sz w:val="20"/>
          <w:szCs w:val="20"/>
          <w:lang w:val="en-GB"/>
        </w:rPr>
        <w:t>N</w:t>
      </w:r>
      <w:r w:rsidR="00244A22" w:rsidRPr="00C443A5">
        <w:rPr>
          <w:rFonts w:ascii="Times New Roman" w:hAnsi="Times New Roman"/>
          <w:sz w:val="20"/>
          <w:szCs w:val="20"/>
          <w:lang w:val="en-GB"/>
        </w:rPr>
        <w:t xml:space="preserve"> TTI,</w:t>
      </w:r>
      <w:r w:rsidR="004A5D40" w:rsidRPr="00C443A5">
        <w:rPr>
          <w:rFonts w:ascii="Times New Roman" w:hAnsi="Times New Roman"/>
          <w:sz w:val="20"/>
          <w:szCs w:val="20"/>
          <w:lang w:val="en-GB"/>
        </w:rPr>
        <w:t xml:space="preserve"> </w:t>
      </w:r>
      <w:r w:rsidR="00043327" w:rsidRPr="00C443A5">
        <w:rPr>
          <w:rFonts w:ascii="Times New Roman" w:hAnsi="Times New Roman"/>
          <w:sz w:val="20"/>
          <w:szCs w:val="20"/>
          <w:lang w:val="en-GB"/>
        </w:rPr>
        <w:t xml:space="preserve">UE4 may experience a </w:t>
      </w:r>
      <w:r w:rsidR="00E00C42" w:rsidRPr="00C443A5">
        <w:rPr>
          <w:rFonts w:ascii="Times New Roman" w:hAnsi="Times New Roman"/>
          <w:sz w:val="20"/>
          <w:szCs w:val="20"/>
          <w:lang w:val="en-GB"/>
        </w:rPr>
        <w:t>2N TTI delay comparing with service at UE1.</w:t>
      </w:r>
      <w:r w:rsidR="008A3E25" w:rsidRPr="00C443A5">
        <w:rPr>
          <w:rFonts w:ascii="Times New Roman" w:hAnsi="Times New Roman"/>
          <w:sz w:val="20"/>
          <w:szCs w:val="20"/>
          <w:lang w:val="en-GB"/>
        </w:rPr>
        <w:t xml:space="preserve"> This delay will be accumulated as hop number </w:t>
      </w:r>
      <w:r w:rsidR="004978A9" w:rsidRPr="00C443A5">
        <w:rPr>
          <w:rFonts w:ascii="Times New Roman" w:hAnsi="Times New Roman"/>
          <w:sz w:val="20"/>
          <w:szCs w:val="20"/>
          <w:lang w:val="en-GB"/>
        </w:rPr>
        <w:t xml:space="preserve">increases, </w:t>
      </w:r>
      <w:r w:rsidR="008A3E25" w:rsidRPr="00C443A5">
        <w:rPr>
          <w:rFonts w:ascii="Times New Roman" w:hAnsi="Times New Roman"/>
          <w:sz w:val="20"/>
          <w:szCs w:val="20"/>
          <w:lang w:val="en-GB"/>
        </w:rPr>
        <w:t>lead</w:t>
      </w:r>
      <w:r w:rsidR="004978A9" w:rsidRPr="00C443A5">
        <w:rPr>
          <w:rFonts w:ascii="Times New Roman" w:hAnsi="Times New Roman"/>
          <w:sz w:val="20"/>
          <w:szCs w:val="20"/>
          <w:lang w:val="en-GB"/>
        </w:rPr>
        <w:t>ing</w:t>
      </w:r>
      <w:r w:rsidR="008A3E25" w:rsidRPr="00C443A5">
        <w:rPr>
          <w:rFonts w:ascii="Times New Roman" w:hAnsi="Times New Roman"/>
          <w:sz w:val="20"/>
          <w:szCs w:val="20"/>
          <w:lang w:val="en-GB"/>
        </w:rPr>
        <w:t xml:space="preserve"> to unfairness to users with multiple hops.</w:t>
      </w:r>
      <w:r>
        <w:rPr>
          <w:rFonts w:ascii="Times New Roman" w:hAnsi="Times New Roman"/>
          <w:sz w:val="20"/>
          <w:szCs w:val="20"/>
          <w:lang w:val="en-GB"/>
        </w:rPr>
        <w:t xml:space="preserve"> According to </w:t>
      </w:r>
      <w:r w:rsidR="00704062">
        <w:rPr>
          <w:rFonts w:ascii="Times New Roman" w:hAnsi="Times New Roman"/>
          <w:sz w:val="20"/>
          <w:szCs w:val="20"/>
          <w:lang w:val="en-GB"/>
        </w:rPr>
        <w:t xml:space="preserve">the </w:t>
      </w:r>
      <w:r>
        <w:rPr>
          <w:rFonts w:ascii="Times New Roman" w:hAnsi="Times New Roman"/>
          <w:sz w:val="20"/>
          <w:szCs w:val="20"/>
          <w:lang w:val="en-GB"/>
        </w:rPr>
        <w:t xml:space="preserve">latest discussion in </w:t>
      </w:r>
      <w:r w:rsidR="00F16E48">
        <w:rPr>
          <w:rFonts w:ascii="Times New Roman" w:hAnsi="Times New Roman"/>
          <w:sz w:val="20"/>
          <w:szCs w:val="20"/>
          <w:lang w:val="en-GB"/>
        </w:rPr>
        <w:fldChar w:fldCharType="begin"/>
      </w:r>
      <w:r w:rsidR="00F16E48">
        <w:rPr>
          <w:rFonts w:ascii="Times New Roman" w:hAnsi="Times New Roman"/>
          <w:sz w:val="20"/>
          <w:szCs w:val="20"/>
          <w:lang w:val="en-GB"/>
        </w:rPr>
        <w:instrText xml:space="preserve"> REF _Ref68215600 \w \h </w:instrText>
      </w:r>
      <w:r w:rsidR="00F16E48">
        <w:rPr>
          <w:rFonts w:ascii="Times New Roman" w:hAnsi="Times New Roman"/>
          <w:sz w:val="20"/>
          <w:szCs w:val="20"/>
          <w:lang w:val="en-GB"/>
        </w:rPr>
      </w:r>
      <w:r w:rsidR="00F16E48">
        <w:rPr>
          <w:rFonts w:ascii="Times New Roman" w:hAnsi="Times New Roman"/>
          <w:sz w:val="20"/>
          <w:szCs w:val="20"/>
          <w:lang w:val="en-GB"/>
        </w:rPr>
        <w:fldChar w:fldCharType="separate"/>
      </w:r>
      <w:r w:rsidR="00F16E48">
        <w:rPr>
          <w:rFonts w:ascii="Times New Roman" w:hAnsi="Times New Roman"/>
          <w:sz w:val="20"/>
          <w:szCs w:val="20"/>
          <w:lang w:val="en-GB"/>
        </w:rPr>
        <w:t>[1]</w:t>
      </w:r>
      <w:r w:rsidR="00F16E48">
        <w:rPr>
          <w:rFonts w:ascii="Times New Roman" w:hAnsi="Times New Roman"/>
          <w:sz w:val="20"/>
          <w:szCs w:val="20"/>
          <w:lang w:val="en-GB"/>
        </w:rPr>
        <w:fldChar w:fldCharType="end"/>
      </w:r>
      <w:r w:rsidR="000C11C7">
        <w:rPr>
          <w:rFonts w:ascii="Times New Roman" w:hAnsi="Times New Roman"/>
          <w:sz w:val="20"/>
          <w:szCs w:val="20"/>
          <w:highlight w:val="yellow"/>
          <w:lang w:val="en-GB"/>
        </w:rPr>
        <w:fldChar w:fldCharType="begin"/>
      </w:r>
      <w:r w:rsidR="000C11C7">
        <w:rPr>
          <w:rFonts w:ascii="Times New Roman" w:hAnsi="Times New Roman"/>
          <w:sz w:val="20"/>
          <w:szCs w:val="20"/>
          <w:lang w:val="en-GB"/>
        </w:rPr>
        <w:instrText xml:space="preserve"> REF _Ref61509645 \r \h </w:instrText>
      </w:r>
      <w:r w:rsidR="000C11C7">
        <w:rPr>
          <w:rFonts w:ascii="Times New Roman" w:hAnsi="Times New Roman"/>
          <w:sz w:val="20"/>
          <w:szCs w:val="20"/>
          <w:highlight w:val="yellow"/>
          <w:lang w:val="en-GB"/>
        </w:rPr>
      </w:r>
      <w:r w:rsidR="000C11C7">
        <w:rPr>
          <w:rFonts w:ascii="Times New Roman" w:hAnsi="Times New Roman"/>
          <w:sz w:val="20"/>
          <w:szCs w:val="20"/>
          <w:highlight w:val="yellow"/>
          <w:lang w:val="en-GB"/>
        </w:rPr>
        <w:fldChar w:fldCharType="end"/>
      </w:r>
      <w:r>
        <w:rPr>
          <w:rFonts w:ascii="Times New Roman" w:hAnsi="Times New Roman"/>
          <w:sz w:val="20"/>
          <w:szCs w:val="20"/>
          <w:lang w:val="en-GB"/>
        </w:rPr>
        <w:t>, we will further discuss this in Section 2.2, which is mapped to IL-1.</w:t>
      </w:r>
    </w:p>
    <w:p w14:paraId="65063527" w14:textId="6F6766E1" w:rsidR="0085414E" w:rsidRPr="001A7C1F" w:rsidRDefault="0085414E" w:rsidP="47DA8EF3">
      <w:pPr>
        <w:pStyle w:val="ListParagraph"/>
        <w:numPr>
          <w:ilvl w:val="0"/>
          <w:numId w:val="24"/>
        </w:numPr>
        <w:rPr>
          <w:rFonts w:ascii="Times New Roman" w:hAnsi="Times New Roman"/>
          <w:b/>
          <w:bCs/>
          <w:sz w:val="20"/>
          <w:szCs w:val="20"/>
          <w:lang w:val="en-GB"/>
        </w:rPr>
      </w:pPr>
      <w:r w:rsidRPr="00C443A5">
        <w:rPr>
          <w:rFonts w:ascii="Times New Roman" w:hAnsi="Times New Roman"/>
          <w:b/>
          <w:sz w:val="20"/>
          <w:szCs w:val="20"/>
          <w:lang w:val="en-GB"/>
        </w:rPr>
        <w:t>Unfairness caused by</w:t>
      </w:r>
      <w:r w:rsidR="00BC38F3" w:rsidRPr="00C443A5">
        <w:rPr>
          <w:rFonts w:ascii="Times New Roman" w:hAnsi="Times New Roman"/>
          <w:b/>
          <w:sz w:val="20"/>
          <w:szCs w:val="20"/>
          <w:lang w:val="en-GB"/>
        </w:rPr>
        <w:t xml:space="preserve"> unbalanced </w:t>
      </w:r>
      <w:r w:rsidR="00826CD0" w:rsidRPr="00C443A5">
        <w:rPr>
          <w:rFonts w:ascii="Times New Roman" w:hAnsi="Times New Roman"/>
          <w:b/>
          <w:sz w:val="20"/>
          <w:szCs w:val="20"/>
          <w:lang w:val="en-GB"/>
        </w:rPr>
        <w:t>amount of data traffic among UE radio bearers</w:t>
      </w:r>
    </w:p>
    <w:p w14:paraId="7C8A3678" w14:textId="2F53603A" w:rsidR="009B5733" w:rsidRDefault="009B5733" w:rsidP="47DA8EF3">
      <w:pPr>
        <w:pStyle w:val="ListParagraph"/>
        <w:rPr>
          <w:rFonts w:ascii="Times New Roman" w:hAnsi="Times New Roman"/>
          <w:sz w:val="20"/>
          <w:szCs w:val="20"/>
          <w:lang w:val="en-GB"/>
        </w:rPr>
      </w:pPr>
      <w:r w:rsidRPr="25CB0D42">
        <w:rPr>
          <w:rFonts w:ascii="Times New Roman" w:hAnsi="Times New Roman"/>
          <w:sz w:val="20"/>
          <w:szCs w:val="20"/>
          <w:lang w:val="en-GB"/>
        </w:rPr>
        <w:t xml:space="preserve">IF-4 claims an issue that IAB node cannot give more resource to those BH RLC CHs that aggregate more bearers. It also implies that more data amount is transmitted over certain BH RLC CHs without enough resource supported. </w:t>
      </w:r>
      <w:r w:rsidR="379A25D9" w:rsidRPr="25CB0D42">
        <w:rPr>
          <w:rFonts w:ascii="Times New Roman" w:hAnsi="Times New Roman"/>
          <w:sz w:val="20"/>
          <w:szCs w:val="20"/>
          <w:lang w:val="en-GB"/>
        </w:rPr>
        <w:t>As e</w:t>
      </w:r>
      <w:r w:rsidRPr="25CB0D42">
        <w:rPr>
          <w:rFonts w:ascii="Times New Roman" w:hAnsi="Times New Roman"/>
          <w:sz w:val="20"/>
          <w:szCs w:val="20"/>
          <w:lang w:val="en-GB"/>
        </w:rPr>
        <w:t>ach UE bearer can hold different amount of data transmission</w:t>
      </w:r>
      <w:r w:rsidR="372B69DC" w:rsidRPr="25CB0D42">
        <w:rPr>
          <w:rFonts w:ascii="Times New Roman" w:hAnsi="Times New Roman"/>
          <w:sz w:val="20"/>
          <w:szCs w:val="20"/>
          <w:lang w:val="en-GB"/>
        </w:rPr>
        <w:t xml:space="preserve">, </w:t>
      </w:r>
      <w:r w:rsidRPr="25CB0D42">
        <w:rPr>
          <w:rFonts w:ascii="Times New Roman" w:hAnsi="Times New Roman"/>
          <w:sz w:val="20"/>
          <w:szCs w:val="20"/>
          <w:lang w:val="en-GB"/>
        </w:rPr>
        <w:t xml:space="preserve"> it is </w:t>
      </w:r>
      <w:r w:rsidR="0004330C" w:rsidRPr="25CB0D42">
        <w:rPr>
          <w:rFonts w:ascii="Times New Roman" w:hAnsi="Times New Roman"/>
          <w:sz w:val="20"/>
          <w:szCs w:val="20"/>
          <w:lang w:val="en-GB"/>
        </w:rPr>
        <w:t xml:space="preserve">not enough </w:t>
      </w:r>
      <w:r w:rsidR="1FC05674" w:rsidRPr="25CB0D42">
        <w:rPr>
          <w:rFonts w:ascii="Times New Roman" w:hAnsi="Times New Roman"/>
          <w:sz w:val="20"/>
          <w:szCs w:val="20"/>
          <w:lang w:val="en-GB"/>
        </w:rPr>
        <w:t xml:space="preserve">to </w:t>
      </w:r>
      <w:r w:rsidR="0004330C" w:rsidRPr="25CB0D42">
        <w:rPr>
          <w:rFonts w:ascii="Times New Roman" w:hAnsi="Times New Roman"/>
          <w:sz w:val="20"/>
          <w:szCs w:val="20"/>
          <w:lang w:val="en-GB"/>
        </w:rPr>
        <w:t>only inform the scheduler with the number of aggregated bearers on a BH channel</w:t>
      </w:r>
      <w:r w:rsidR="485E7E2F" w:rsidRPr="25CB0D42">
        <w:rPr>
          <w:rFonts w:ascii="Times New Roman" w:hAnsi="Times New Roman"/>
          <w:sz w:val="20"/>
          <w:szCs w:val="20"/>
          <w:lang w:val="en-GB"/>
        </w:rPr>
        <w:t>.  The</w:t>
      </w:r>
      <w:r w:rsidR="0004330C" w:rsidRPr="25CB0D42">
        <w:rPr>
          <w:rFonts w:ascii="Times New Roman" w:hAnsi="Times New Roman"/>
          <w:sz w:val="20"/>
          <w:szCs w:val="20"/>
          <w:lang w:val="en-GB"/>
        </w:rPr>
        <w:t xml:space="preserve"> data amount of each UE bearer should also be considered.</w:t>
      </w:r>
    </w:p>
    <w:p w14:paraId="6CE2BF58" w14:textId="196616ED" w:rsidR="00A45086" w:rsidRPr="00C443A5" w:rsidRDefault="009E2105" w:rsidP="47DA8EF3">
      <w:pPr>
        <w:pStyle w:val="ListParagraph"/>
        <w:rPr>
          <w:rFonts w:ascii="Times New Roman" w:hAnsi="Times New Roman"/>
          <w:sz w:val="20"/>
          <w:szCs w:val="20"/>
          <w:lang w:val="en-GB"/>
        </w:rPr>
      </w:pPr>
      <w:r w:rsidRPr="00C443A5">
        <w:rPr>
          <w:rFonts w:ascii="Times New Roman" w:hAnsi="Times New Roman"/>
          <w:sz w:val="20"/>
          <w:szCs w:val="20"/>
          <w:lang w:val="en-GB"/>
        </w:rPr>
        <w:t>M</w:t>
      </w:r>
      <w:r w:rsidR="006B3A97" w:rsidRPr="00C443A5">
        <w:rPr>
          <w:rFonts w:ascii="Times New Roman" w:hAnsi="Times New Roman"/>
          <w:sz w:val="20"/>
          <w:szCs w:val="20"/>
          <w:lang w:val="en-GB"/>
        </w:rPr>
        <w:t>ore than one UE bearer can be mapped to an outbound logical channel</w:t>
      </w:r>
      <w:r w:rsidR="00BA21CF" w:rsidRPr="00C443A5">
        <w:rPr>
          <w:rFonts w:ascii="Times New Roman" w:hAnsi="Times New Roman"/>
          <w:sz w:val="20"/>
          <w:szCs w:val="20"/>
          <w:lang w:val="en-GB"/>
        </w:rPr>
        <w:t xml:space="preserve">. </w:t>
      </w:r>
      <w:r w:rsidR="003577E1" w:rsidRPr="00E63354">
        <w:rPr>
          <w:rFonts w:ascii="Times New Roman" w:hAnsi="Times New Roman"/>
          <w:sz w:val="20"/>
          <w:szCs w:val="20"/>
          <w:lang w:val="en-GB"/>
        </w:rPr>
        <w:fldChar w:fldCharType="begin"/>
      </w:r>
      <w:r w:rsidR="003577E1" w:rsidRPr="00E63354">
        <w:rPr>
          <w:rFonts w:ascii="Times New Roman" w:hAnsi="Times New Roman"/>
          <w:sz w:val="20"/>
          <w:szCs w:val="20"/>
          <w:lang w:val="en-GB"/>
        </w:rPr>
        <w:instrText xml:space="preserve"> REF _Ref53481939 \h </w:instrText>
      </w:r>
      <w:r w:rsidR="00301BE3" w:rsidRPr="00E63354">
        <w:rPr>
          <w:rFonts w:ascii="Times New Roman" w:hAnsi="Times New Roman"/>
          <w:sz w:val="20"/>
          <w:szCs w:val="20"/>
          <w:lang w:val="en-GB"/>
        </w:rPr>
        <w:instrText xml:space="preserve"> \* MERGEFORMAT </w:instrText>
      </w:r>
      <w:r w:rsidR="003577E1" w:rsidRPr="00E63354">
        <w:rPr>
          <w:rFonts w:ascii="Times New Roman" w:hAnsi="Times New Roman"/>
          <w:sz w:val="20"/>
          <w:szCs w:val="20"/>
          <w:lang w:val="en-GB"/>
        </w:rPr>
      </w:r>
      <w:r w:rsidR="003577E1" w:rsidRPr="00E63354">
        <w:rPr>
          <w:rFonts w:ascii="Times New Roman" w:hAnsi="Times New Roman"/>
          <w:sz w:val="20"/>
          <w:szCs w:val="20"/>
          <w:lang w:val="en-GB"/>
        </w:rPr>
        <w:fldChar w:fldCharType="separate"/>
      </w:r>
      <w:r w:rsidR="003577E1" w:rsidRPr="00E63354">
        <w:rPr>
          <w:rFonts w:ascii="Times New Roman" w:hAnsi="Times New Roman"/>
          <w:sz w:val="20"/>
          <w:szCs w:val="20"/>
        </w:rPr>
        <w:t xml:space="preserve">Figure </w:t>
      </w:r>
      <w:r w:rsidR="003577E1" w:rsidRPr="00E63354">
        <w:rPr>
          <w:rFonts w:ascii="Times New Roman" w:hAnsi="Times New Roman"/>
          <w:noProof/>
          <w:sz w:val="20"/>
          <w:szCs w:val="20"/>
        </w:rPr>
        <w:t>2</w:t>
      </w:r>
      <w:r w:rsidR="003577E1" w:rsidRPr="00E63354">
        <w:rPr>
          <w:rFonts w:ascii="Times New Roman" w:hAnsi="Times New Roman"/>
          <w:sz w:val="20"/>
          <w:szCs w:val="20"/>
          <w:lang w:val="en-GB"/>
        </w:rPr>
        <w:fldChar w:fldCharType="end"/>
      </w:r>
      <w:r w:rsidR="003577E1" w:rsidRPr="00C443A5">
        <w:rPr>
          <w:rFonts w:ascii="Times New Roman" w:hAnsi="Times New Roman"/>
          <w:sz w:val="20"/>
          <w:szCs w:val="20"/>
          <w:lang w:val="en-GB"/>
        </w:rPr>
        <w:t xml:space="preserve"> considers all inbound UE bearers have similar QoS properties, and two of the inbound bearers are mapped to one logical channel. </w:t>
      </w:r>
      <w:r w:rsidRPr="00C443A5">
        <w:rPr>
          <w:rFonts w:ascii="Times New Roman" w:hAnsi="Times New Roman"/>
          <w:sz w:val="20"/>
          <w:szCs w:val="20"/>
          <w:lang w:val="en-GB"/>
        </w:rPr>
        <w:t>It is assumed that a logical channel on a backhaul link carries only UE bearers with similar QoS characteristics. T</w:t>
      </w:r>
      <w:r w:rsidR="00BA21CF" w:rsidRPr="00C443A5">
        <w:rPr>
          <w:rFonts w:ascii="Times New Roman" w:hAnsi="Times New Roman"/>
          <w:sz w:val="20"/>
          <w:szCs w:val="20"/>
          <w:lang w:val="en-GB"/>
        </w:rPr>
        <w:t>his enables QoS enforcement via prioritization of logical channels; i.e., higher QoS UE bearers are carried in higher priority logical channels. However, this does not eliminate the possibility that one of the UE bearers carried within the logical channel has much more data traffic. For example, in Figure 2, UE bearers 1 and 3 are carried in logical channel 2. UE bearer 1 can have higher data rates than UE bearer 2, and use a larger proportion of the resources available to logical channel 2. As a result, UE bearer 3 is treated unfairly.</w:t>
      </w:r>
    </w:p>
    <w:p w14:paraId="2BD8E89D" w14:textId="77777777" w:rsidR="000C3E6C" w:rsidRDefault="000C3E6C" w:rsidP="004B1A54">
      <w:pPr>
        <w:pStyle w:val="ListParagraph"/>
        <w:keepNext/>
        <w:jc w:val="center"/>
      </w:pPr>
      <w:r>
        <w:object w:dxaOrig="6924" w:dyaOrig="3012" w14:anchorId="565C3E8F">
          <v:shape id="_x0000_i1026" type="#_x0000_t75" style="width:208.85pt;height:90.55pt" o:ole="">
            <v:imagedata r:id="rId15" o:title=""/>
          </v:shape>
          <o:OLEObject Type="Embed" ProgID="Visio.Drawing.15" ShapeID="_x0000_i1026" DrawAspect="Content" ObjectID="_1678866556" r:id="rId16"/>
        </w:object>
      </w:r>
    </w:p>
    <w:p w14:paraId="1D6C55EC" w14:textId="0A2BF69A" w:rsidR="00994E1C" w:rsidRDefault="000C3E6C" w:rsidP="004B1A54">
      <w:pPr>
        <w:pStyle w:val="Caption"/>
        <w:ind w:left="720"/>
        <w:jc w:val="center"/>
      </w:pPr>
      <w:bookmarkStart w:id="1" w:name="_Ref53481939"/>
      <w:r>
        <w:t xml:space="preserve">Figure </w:t>
      </w:r>
      <w:r>
        <w:fldChar w:fldCharType="begin"/>
      </w:r>
      <w:r>
        <w:instrText>SEQ Figure \* ARABIC</w:instrText>
      </w:r>
      <w:r>
        <w:fldChar w:fldCharType="separate"/>
      </w:r>
      <w:r w:rsidR="00003B22">
        <w:rPr>
          <w:noProof/>
        </w:rPr>
        <w:t>2</w:t>
      </w:r>
      <w:r>
        <w:fldChar w:fldCharType="end"/>
      </w:r>
      <w:bookmarkEnd w:id="1"/>
      <w:r>
        <w:t>: Mapping of UE bearers to outbound logical channels</w:t>
      </w:r>
    </w:p>
    <w:p w14:paraId="1EEDDFC7" w14:textId="423EE140" w:rsidR="00994E1C" w:rsidRPr="001A7C1F" w:rsidRDefault="00994E1C" w:rsidP="47DA8EF3">
      <w:pPr>
        <w:pStyle w:val="ListParagraph"/>
        <w:numPr>
          <w:ilvl w:val="0"/>
          <w:numId w:val="27"/>
        </w:numPr>
        <w:ind w:left="0" w:firstLine="0"/>
        <w:rPr>
          <w:rFonts w:ascii="Times New Roman" w:eastAsia="Times New Roman" w:hAnsi="Times New Roman"/>
          <w:b/>
          <w:bCs/>
          <w:sz w:val="20"/>
          <w:szCs w:val="20"/>
        </w:rPr>
      </w:pPr>
      <w:bookmarkStart w:id="2" w:name="_Ref61593980"/>
      <w:bookmarkStart w:id="3" w:name="_Ref53497444"/>
      <w:r w:rsidRPr="001A7C1F">
        <w:rPr>
          <w:rFonts w:ascii="Times New Roman" w:eastAsia="Times New Roman" w:hAnsi="Times New Roman"/>
          <w:b/>
          <w:bCs/>
          <w:sz w:val="20"/>
          <w:szCs w:val="20"/>
        </w:rPr>
        <w:t xml:space="preserve">The </w:t>
      </w:r>
      <w:r w:rsidR="008F4166" w:rsidRPr="001A7C1F">
        <w:rPr>
          <w:rFonts w:ascii="Times New Roman" w:eastAsia="Times New Roman" w:hAnsi="Times New Roman"/>
          <w:b/>
          <w:bCs/>
          <w:sz w:val="20"/>
          <w:szCs w:val="20"/>
        </w:rPr>
        <w:t xml:space="preserve">topology-wide </w:t>
      </w:r>
      <w:r w:rsidR="1872A43F" w:rsidRPr="001A7C1F">
        <w:rPr>
          <w:rFonts w:ascii="Times New Roman" w:eastAsia="Times New Roman" w:hAnsi="Times New Roman"/>
          <w:b/>
          <w:bCs/>
          <w:sz w:val="20"/>
          <w:szCs w:val="20"/>
        </w:rPr>
        <w:t>un</w:t>
      </w:r>
      <w:r w:rsidRPr="001A7C1F">
        <w:rPr>
          <w:rFonts w:ascii="Times New Roman" w:eastAsia="Times New Roman" w:hAnsi="Times New Roman"/>
          <w:b/>
          <w:bCs/>
          <w:sz w:val="20"/>
          <w:szCs w:val="20"/>
        </w:rPr>
        <w:t xml:space="preserve">fairness in IAB network </w:t>
      </w:r>
      <w:r w:rsidR="5DBCCD6E" w:rsidRPr="001A7C1F">
        <w:rPr>
          <w:rFonts w:ascii="Times New Roman" w:eastAsia="Times New Roman" w:hAnsi="Times New Roman"/>
          <w:b/>
          <w:bCs/>
          <w:sz w:val="20"/>
          <w:szCs w:val="20"/>
        </w:rPr>
        <w:t>can be caused by</w:t>
      </w:r>
      <w:r w:rsidR="0093074A" w:rsidRPr="001A7C1F">
        <w:rPr>
          <w:rFonts w:ascii="Times New Roman" w:eastAsia="Times New Roman" w:hAnsi="Times New Roman"/>
          <w:b/>
          <w:bCs/>
          <w:sz w:val="20"/>
          <w:szCs w:val="20"/>
        </w:rPr>
        <w:t xml:space="preserve"> following </w:t>
      </w:r>
      <w:r w:rsidR="010B5384" w:rsidRPr="001A7C1F">
        <w:rPr>
          <w:rFonts w:ascii="Times New Roman" w:eastAsia="Times New Roman" w:hAnsi="Times New Roman"/>
          <w:b/>
          <w:bCs/>
          <w:sz w:val="20"/>
          <w:szCs w:val="20"/>
        </w:rPr>
        <w:t xml:space="preserve">three </w:t>
      </w:r>
      <w:r w:rsidR="0093074A" w:rsidRPr="001A7C1F">
        <w:rPr>
          <w:rFonts w:ascii="Times New Roman" w:eastAsia="Times New Roman" w:hAnsi="Times New Roman"/>
          <w:b/>
          <w:bCs/>
          <w:sz w:val="20"/>
          <w:szCs w:val="20"/>
        </w:rPr>
        <w:t>aspects:</w:t>
      </w:r>
      <w:r w:rsidR="00AA4BB1" w:rsidRPr="001A7C1F">
        <w:rPr>
          <w:rFonts w:ascii="Times New Roman" w:eastAsia="Times New Roman" w:hAnsi="Times New Roman"/>
          <w:b/>
          <w:bCs/>
          <w:sz w:val="20"/>
          <w:szCs w:val="20"/>
        </w:rPr>
        <w:t xml:space="preserve"> 1) </w:t>
      </w:r>
      <w:r w:rsidR="454D6BCE" w:rsidRPr="001A7C1F">
        <w:rPr>
          <w:rFonts w:ascii="Times New Roman" w:eastAsia="Times New Roman" w:hAnsi="Times New Roman"/>
          <w:b/>
          <w:bCs/>
          <w:sz w:val="20"/>
          <w:szCs w:val="20"/>
        </w:rPr>
        <w:t xml:space="preserve"> unbalanced workload among BH RLC channels</w:t>
      </w:r>
      <w:r w:rsidR="00AA46BF" w:rsidRPr="001A7C1F">
        <w:rPr>
          <w:rFonts w:ascii="Times New Roman" w:eastAsia="Times New Roman" w:hAnsi="Times New Roman"/>
          <w:b/>
          <w:bCs/>
          <w:sz w:val="20"/>
          <w:szCs w:val="20"/>
        </w:rPr>
        <w:t xml:space="preserve">; 2) </w:t>
      </w:r>
      <w:r w:rsidR="1E8218CF" w:rsidRPr="001A7C1F">
        <w:rPr>
          <w:rFonts w:ascii="Times New Roman" w:eastAsia="Times New Roman" w:hAnsi="Times New Roman"/>
          <w:b/>
          <w:bCs/>
          <w:sz w:val="20"/>
          <w:szCs w:val="20"/>
        </w:rPr>
        <w:t xml:space="preserve"> accumulated latency from multiple hops</w:t>
      </w:r>
      <w:r w:rsidR="003F714C">
        <w:rPr>
          <w:rFonts w:ascii="Times New Roman" w:eastAsia="Times New Roman" w:hAnsi="Times New Roman"/>
          <w:b/>
          <w:bCs/>
          <w:sz w:val="20"/>
          <w:szCs w:val="20"/>
        </w:rPr>
        <w:t>; 3</w:t>
      </w:r>
      <w:r w:rsidR="00446E51">
        <w:rPr>
          <w:rFonts w:ascii="Times New Roman" w:eastAsia="Times New Roman" w:hAnsi="Times New Roman"/>
          <w:b/>
          <w:bCs/>
          <w:sz w:val="20"/>
          <w:szCs w:val="20"/>
        </w:rPr>
        <w:t>) un</w:t>
      </w:r>
      <w:r w:rsidR="00446E51" w:rsidRPr="00FF0C91">
        <w:rPr>
          <w:rFonts w:ascii="Times New Roman" w:eastAsia="Times New Roman" w:hAnsi="Times New Roman"/>
          <w:b/>
          <w:bCs/>
          <w:sz w:val="20"/>
          <w:szCs w:val="20"/>
        </w:rPr>
        <w:t>balanced amount of data traffic among UE radio bearers.</w:t>
      </w:r>
      <w:bookmarkEnd w:id="2"/>
      <w:r w:rsidR="003F714C">
        <w:rPr>
          <w:rFonts w:ascii="Times New Roman" w:eastAsia="Times New Roman" w:hAnsi="Times New Roman"/>
          <w:b/>
          <w:bCs/>
          <w:sz w:val="20"/>
          <w:szCs w:val="20"/>
        </w:rPr>
        <w:t xml:space="preserve"> </w:t>
      </w:r>
      <w:bookmarkEnd w:id="3"/>
    </w:p>
    <w:p w14:paraId="3E241432" w14:textId="1F551AB2" w:rsidR="0027279B" w:rsidRDefault="00301BE3" w:rsidP="00D27BB7">
      <w:r>
        <w:t>Above problems can occur in both downstream and upstream</w:t>
      </w:r>
      <w:r w:rsidR="000A0319">
        <w:t xml:space="preserve">, this </w:t>
      </w:r>
      <w:r w:rsidR="00516804">
        <w:t xml:space="preserve">discussion has mainly focused on upstream traffic due to following reasons in </w:t>
      </w:r>
      <w:r w:rsidR="007F7384">
        <w:t xml:space="preserve">downstream </w:t>
      </w:r>
      <w:r w:rsidR="008C413C">
        <w:t>traffic</w:t>
      </w:r>
      <w:r w:rsidR="00422E51">
        <w:t>:</w:t>
      </w:r>
    </w:p>
    <w:p w14:paraId="4A7F4470" w14:textId="58537BBC" w:rsidR="0081205A" w:rsidRDefault="0081205A" w:rsidP="00E42728">
      <w:pPr>
        <w:numPr>
          <w:ilvl w:val="0"/>
          <w:numId w:val="21"/>
        </w:numPr>
        <w:overflowPunct/>
        <w:autoSpaceDE/>
        <w:autoSpaceDN/>
        <w:adjustRightInd/>
        <w:spacing w:after="160" w:line="259" w:lineRule="auto"/>
        <w:jc w:val="both"/>
        <w:textAlignment w:val="auto"/>
      </w:pPr>
      <w:r>
        <w:t>IAB donor CU has all UEs’ information, including routing path, hop number, and QoS profile, etc.</w:t>
      </w:r>
      <w:r w:rsidR="009C6327">
        <w:t xml:space="preserve"> Thus, IAB donor CU can consider those impacts to fairness </w:t>
      </w:r>
      <w:r w:rsidR="00422E51">
        <w:t xml:space="preserve">by implementation </w:t>
      </w:r>
      <w:r w:rsidR="009C6327">
        <w:t>during resource allocation to descendant IAB nodes</w:t>
      </w:r>
      <w:r>
        <w:t xml:space="preserve"> </w:t>
      </w:r>
    </w:p>
    <w:p w14:paraId="7A7F09A0" w14:textId="72DAAF2D" w:rsidR="00E42728" w:rsidRDefault="00E42728" w:rsidP="00E42728">
      <w:pPr>
        <w:numPr>
          <w:ilvl w:val="0"/>
          <w:numId w:val="21"/>
        </w:numPr>
        <w:overflowPunct/>
        <w:autoSpaceDE/>
        <w:autoSpaceDN/>
        <w:adjustRightInd/>
        <w:spacing w:after="160" w:line="259" w:lineRule="auto"/>
        <w:jc w:val="both"/>
        <w:textAlignment w:val="auto"/>
      </w:pPr>
      <w:r>
        <w:t>In the downlink, because UEs are at the leaves of the tree/DAG topology, it is more likely that IAB nodes split incoming traffic (comprising of more than one UE bearer) into different backhaul bearers and therefore different logical channels.</w:t>
      </w:r>
    </w:p>
    <w:p w14:paraId="76A12DDE" w14:textId="3152292B" w:rsidR="00E42728" w:rsidRDefault="00E42728" w:rsidP="00E42728">
      <w:pPr>
        <w:numPr>
          <w:ilvl w:val="0"/>
          <w:numId w:val="21"/>
        </w:numPr>
        <w:overflowPunct/>
        <w:autoSpaceDE/>
        <w:autoSpaceDN/>
        <w:adjustRightInd/>
        <w:spacing w:after="160" w:line="259" w:lineRule="auto"/>
        <w:jc w:val="both"/>
        <w:textAlignment w:val="auto"/>
      </w:pPr>
      <w:r>
        <w:t xml:space="preserve">Prioritization and QoS handling at </w:t>
      </w:r>
      <w:r w:rsidR="00347B98">
        <w:t>intermediate IAB node DU</w:t>
      </w:r>
      <w:r>
        <w:t>, particularly at the MAC layer, is not specified and is left to implementation.</w:t>
      </w:r>
    </w:p>
    <w:p w14:paraId="374C5BA5" w14:textId="491EE671" w:rsidR="00A0622B" w:rsidRDefault="00F031A6" w:rsidP="00F031A6">
      <w:r>
        <w:t xml:space="preserve">Consequently, we focus on uplink traffic for the remainder of the discussion. That is, referring to </w:t>
      </w:r>
      <w:r>
        <w:fldChar w:fldCharType="begin"/>
      </w:r>
      <w:r>
        <w:instrText xml:space="preserve"> REF _Ref886285 \h </w:instrText>
      </w:r>
      <w:r>
        <w:fldChar w:fldCharType="separate"/>
      </w:r>
      <w:r>
        <w:t xml:space="preserve">Figure </w:t>
      </w:r>
      <w:r w:rsidRPr="47DA8EF3">
        <w:rPr>
          <w:noProof/>
        </w:rPr>
        <w:t>1</w:t>
      </w:r>
      <w:r>
        <w:fldChar w:fldCharType="end"/>
      </w:r>
      <w:r>
        <w:t>, the UE bearers are received by the DU and the logical channels are transmitted by the MT.</w:t>
      </w:r>
    </w:p>
    <w:p w14:paraId="2A1D3F1F" w14:textId="3037826F" w:rsidR="47DA8EF3" w:rsidRPr="001A7C1F" w:rsidRDefault="00E57263" w:rsidP="001A7C1F">
      <w:pPr>
        <w:pStyle w:val="ListParagraph"/>
        <w:numPr>
          <w:ilvl w:val="0"/>
          <w:numId w:val="27"/>
        </w:numPr>
        <w:ind w:left="0" w:firstLine="0"/>
        <w:rPr>
          <w:rFonts w:eastAsia="Times New Roman"/>
          <w:b/>
          <w:bCs/>
        </w:rPr>
      </w:pPr>
      <w:bookmarkStart w:id="4" w:name="_Ref54281201"/>
      <w:r w:rsidRPr="001A7C1F">
        <w:rPr>
          <w:rFonts w:ascii="Times New Roman" w:eastAsia="Times New Roman" w:hAnsi="Times New Roman"/>
          <w:b/>
          <w:bCs/>
          <w:sz w:val="20"/>
          <w:szCs w:val="20"/>
        </w:rPr>
        <w:t>Topology-wide fairness</w:t>
      </w:r>
      <w:r w:rsidR="006302A0">
        <w:rPr>
          <w:rFonts w:ascii="Times New Roman" w:eastAsia="Times New Roman" w:hAnsi="Times New Roman"/>
          <w:b/>
          <w:bCs/>
          <w:sz w:val="20"/>
          <w:szCs w:val="20"/>
        </w:rPr>
        <w:t xml:space="preserve"> of </w:t>
      </w:r>
      <w:r w:rsidR="00B318F1">
        <w:rPr>
          <w:rFonts w:ascii="Times New Roman" w:eastAsia="Times New Roman" w:hAnsi="Times New Roman"/>
          <w:b/>
          <w:bCs/>
          <w:sz w:val="20"/>
          <w:szCs w:val="20"/>
        </w:rPr>
        <w:t>IAB network</w:t>
      </w:r>
      <w:r w:rsidRPr="001A7C1F">
        <w:rPr>
          <w:rFonts w:ascii="Times New Roman" w:eastAsia="Times New Roman" w:hAnsi="Times New Roman"/>
          <w:b/>
          <w:bCs/>
          <w:sz w:val="20"/>
          <w:szCs w:val="20"/>
        </w:rPr>
        <w:t xml:space="preserve"> should focus on up</w:t>
      </w:r>
      <w:r w:rsidR="008E205D" w:rsidRPr="001A7C1F">
        <w:rPr>
          <w:rFonts w:ascii="Times New Roman" w:eastAsia="Times New Roman" w:hAnsi="Times New Roman"/>
          <w:b/>
          <w:bCs/>
          <w:sz w:val="20"/>
          <w:szCs w:val="20"/>
        </w:rPr>
        <w:t>stream traffic</w:t>
      </w:r>
      <w:r w:rsidR="007D1D15" w:rsidRPr="001A7C1F">
        <w:rPr>
          <w:rFonts w:ascii="Times New Roman" w:eastAsia="Times New Roman" w:hAnsi="Times New Roman"/>
          <w:b/>
          <w:bCs/>
          <w:sz w:val="20"/>
          <w:szCs w:val="20"/>
        </w:rPr>
        <w:t xml:space="preserve">, since downstream </w:t>
      </w:r>
      <w:r w:rsidR="00E30A52" w:rsidRPr="001A7C1F">
        <w:rPr>
          <w:rFonts w:ascii="Times New Roman" w:eastAsia="Times New Roman" w:hAnsi="Times New Roman"/>
          <w:b/>
          <w:bCs/>
          <w:sz w:val="20"/>
          <w:szCs w:val="20"/>
        </w:rPr>
        <w:t xml:space="preserve">fairness can be </w:t>
      </w:r>
      <w:r w:rsidR="00CE1B60" w:rsidRPr="001A7C1F">
        <w:rPr>
          <w:rFonts w:ascii="Times New Roman" w:eastAsia="Times New Roman" w:hAnsi="Times New Roman"/>
          <w:b/>
          <w:bCs/>
          <w:sz w:val="20"/>
          <w:szCs w:val="20"/>
        </w:rPr>
        <w:t>considered by implementation</w:t>
      </w:r>
      <w:r w:rsidR="00BA7E4A" w:rsidRPr="001A7C1F">
        <w:rPr>
          <w:rFonts w:ascii="Times New Roman" w:eastAsia="Times New Roman" w:hAnsi="Times New Roman"/>
          <w:b/>
          <w:bCs/>
          <w:sz w:val="20"/>
          <w:szCs w:val="20"/>
        </w:rPr>
        <w:t xml:space="preserve"> at IAB donor CU or </w:t>
      </w:r>
      <w:r w:rsidR="0054497D" w:rsidRPr="001A7C1F">
        <w:rPr>
          <w:rFonts w:ascii="Times New Roman" w:eastAsia="Times New Roman" w:hAnsi="Times New Roman"/>
          <w:b/>
          <w:bCs/>
          <w:sz w:val="20"/>
          <w:szCs w:val="20"/>
        </w:rPr>
        <w:t>intermediate IAB node</w:t>
      </w:r>
      <w:r w:rsidR="006244AF">
        <w:rPr>
          <w:rFonts w:ascii="Times New Roman" w:eastAsia="Times New Roman" w:hAnsi="Times New Roman"/>
          <w:b/>
          <w:bCs/>
          <w:sz w:val="20"/>
          <w:szCs w:val="20"/>
        </w:rPr>
        <w:t xml:space="preserve"> DU.</w:t>
      </w:r>
      <w:bookmarkEnd w:id="4"/>
    </w:p>
    <w:p w14:paraId="5749FCCE" w14:textId="381A0F0D" w:rsidR="00162A5C" w:rsidRDefault="006A26CF" w:rsidP="00162A5C">
      <w:pPr>
        <w:rPr>
          <w:lang w:val="en-GB"/>
        </w:rPr>
      </w:pPr>
      <w:r>
        <w:rPr>
          <w:lang w:val="en-GB"/>
        </w:rPr>
        <w:t>To</w:t>
      </w:r>
      <w:r w:rsidR="00162A5C">
        <w:rPr>
          <w:lang w:val="en-GB"/>
        </w:rPr>
        <w:t xml:space="preserve"> better address above questions and enhance end-user experience, we here consider fairness scheduling at two different levels: 1) centralized fairness </w:t>
      </w:r>
      <w:r w:rsidR="001F1709">
        <w:rPr>
          <w:lang w:val="en-GB"/>
        </w:rPr>
        <w:t>among BH RLC channels with similar QoS requirement</w:t>
      </w:r>
      <w:r w:rsidR="00162A5C">
        <w:rPr>
          <w:lang w:val="en-GB"/>
        </w:rPr>
        <w:t xml:space="preserve"> and 2) distributed fairness at intermediate IAB-DU.  </w:t>
      </w:r>
    </w:p>
    <w:p w14:paraId="3AADA12C" w14:textId="316FF1A6" w:rsidR="009C781F" w:rsidRDefault="00466EBD" w:rsidP="00D27BB7">
      <w:pPr>
        <w:rPr>
          <w:lang w:eastAsia="zh-CN"/>
        </w:rPr>
      </w:pPr>
      <w:r>
        <w:rPr>
          <w:lang w:val="en-GB"/>
        </w:rPr>
        <w:t xml:space="preserve">Mobility load balancing for Self-optimisation Network (SON) </w:t>
      </w:r>
      <w:r w:rsidR="00280B80">
        <w:rPr>
          <w:lang w:val="en-GB"/>
        </w:rPr>
        <w:t xml:space="preserve">is used to distribute load evenly among cells and among areas of cells, or to transfer part of the traffic from congested cell or from </w:t>
      </w:r>
      <w:r w:rsidR="00855791" w:rsidRPr="00F1484D">
        <w:rPr>
          <w:lang w:eastAsia="zh-CN"/>
        </w:rPr>
        <w:t xml:space="preserve">congested cell or from congested </w:t>
      </w:r>
      <w:r w:rsidR="00855791" w:rsidRPr="00F1484D">
        <w:t>areas of cells</w:t>
      </w:r>
      <w:r w:rsidR="00855791" w:rsidRPr="00F1484D">
        <w:rPr>
          <w:lang w:eastAsia="zh-CN"/>
        </w:rPr>
        <w:t>, or to offload users from one cell, cell area, carrier or RAT to achieve network energy saving.</w:t>
      </w:r>
      <w:r w:rsidR="00855791">
        <w:rPr>
          <w:lang w:eastAsia="zh-CN"/>
        </w:rPr>
        <w:t xml:space="preserve"> Similar concept </w:t>
      </w:r>
      <w:r w:rsidR="009C781F">
        <w:rPr>
          <w:lang w:eastAsia="zh-CN"/>
        </w:rPr>
        <w:t xml:space="preserve">can also be used to address problem 1) as mentioned above. </w:t>
      </w:r>
    </w:p>
    <w:p w14:paraId="59EEE77B" w14:textId="3503C370" w:rsidR="00D32F88" w:rsidRDefault="24A05B8D" w:rsidP="00D27BB7">
      <w:pPr>
        <w:rPr>
          <w:lang w:val="en-GB"/>
        </w:rPr>
      </w:pPr>
      <w:r>
        <w:rPr>
          <w:lang w:val="en-GB"/>
        </w:rPr>
        <w:t xml:space="preserve">However, load balance in IAB network is not purely </w:t>
      </w:r>
      <w:r w:rsidR="37734368" w:rsidRPr="2CFB6FD1">
        <w:rPr>
          <w:lang w:val="en-GB"/>
        </w:rPr>
        <w:t xml:space="preserve">to </w:t>
      </w:r>
      <w:r>
        <w:rPr>
          <w:lang w:val="en-GB"/>
        </w:rPr>
        <w:t>distribute traffic evenly in all paths</w:t>
      </w:r>
      <w:r w:rsidR="7EDEE352">
        <w:rPr>
          <w:lang w:val="en-GB"/>
        </w:rPr>
        <w:t xml:space="preserve">/BH RLC channels. </w:t>
      </w:r>
      <w:r w:rsidR="3EF00C98">
        <w:rPr>
          <w:lang w:val="en-GB"/>
        </w:rPr>
        <w:t xml:space="preserve">In IAB network, </w:t>
      </w:r>
      <w:r w:rsidR="5E6455DE">
        <w:rPr>
          <w:lang w:val="en-GB"/>
        </w:rPr>
        <w:t xml:space="preserve">different BH RLC channels map with single UE bearer or multiple UE bearer with similar QoS </w:t>
      </w:r>
      <w:r>
        <w:rPr>
          <w:lang w:val="en-GB"/>
        </w:rPr>
        <w:t>profile,</w:t>
      </w:r>
      <w:r w:rsidR="7EDEE352">
        <w:rPr>
          <w:lang w:val="en-GB"/>
        </w:rPr>
        <w:t xml:space="preserve"> here we consider </w:t>
      </w:r>
      <w:r w:rsidR="20D16FA9">
        <w:rPr>
          <w:lang w:val="en-GB"/>
        </w:rPr>
        <w:t>balancing</w:t>
      </w:r>
      <w:r w:rsidR="7EDEE352">
        <w:rPr>
          <w:lang w:val="en-GB"/>
        </w:rPr>
        <w:t xml:space="preserve"> traffic between </w:t>
      </w:r>
      <w:r w:rsidR="76A38CB4">
        <w:rPr>
          <w:lang w:val="en-GB"/>
        </w:rPr>
        <w:t xml:space="preserve">BH RLC channels who </w:t>
      </w:r>
      <w:r w:rsidR="20D16FA9">
        <w:rPr>
          <w:lang w:val="en-GB"/>
        </w:rPr>
        <w:t>has similar QoS requirement.</w:t>
      </w:r>
      <w:r w:rsidR="67F13D65">
        <w:rPr>
          <w:lang w:val="en-GB"/>
        </w:rPr>
        <w:t xml:space="preserve"> </w:t>
      </w:r>
      <w:r w:rsidR="57745F39">
        <w:rPr>
          <w:lang w:val="en-GB"/>
        </w:rPr>
        <w:t xml:space="preserve">As shown in </w:t>
      </w:r>
      <w:r w:rsidR="00FC446F">
        <w:rPr>
          <w:lang w:val="en-GB"/>
        </w:rPr>
        <w:fldChar w:fldCharType="begin"/>
      </w:r>
      <w:r w:rsidR="00FC446F">
        <w:rPr>
          <w:lang w:val="en-GB"/>
        </w:rPr>
        <w:instrText xml:space="preserve"> REF _Ref53425626 \h </w:instrText>
      </w:r>
      <w:r w:rsidR="00FC446F">
        <w:rPr>
          <w:lang w:val="en-GB"/>
        </w:rPr>
      </w:r>
      <w:r w:rsidR="00FC446F">
        <w:rPr>
          <w:lang w:val="en-GB"/>
        </w:rPr>
        <w:fldChar w:fldCharType="separate"/>
      </w:r>
      <w:r w:rsidR="35535719">
        <w:t xml:space="preserve">Figure </w:t>
      </w:r>
      <w:r w:rsidR="35535719">
        <w:rPr>
          <w:noProof/>
        </w:rPr>
        <w:t>1</w:t>
      </w:r>
      <w:r w:rsidR="00FC446F">
        <w:rPr>
          <w:lang w:val="en-GB"/>
        </w:rPr>
        <w:fldChar w:fldCharType="end"/>
      </w:r>
      <w:r w:rsidR="57745F39">
        <w:rPr>
          <w:lang w:val="en-GB"/>
        </w:rPr>
        <w:t xml:space="preserve">, </w:t>
      </w:r>
      <w:r w:rsidR="347F382E">
        <w:rPr>
          <w:lang w:val="en-GB"/>
        </w:rPr>
        <w:t>BH RLC channel A and B have similar QoS requireme</w:t>
      </w:r>
      <w:r w:rsidR="47FD8BF6">
        <w:rPr>
          <w:lang w:val="en-GB"/>
        </w:rPr>
        <w:t xml:space="preserve">nt, </w:t>
      </w:r>
      <w:r w:rsidR="51AD2F03">
        <w:rPr>
          <w:lang w:val="en-GB"/>
        </w:rPr>
        <w:t xml:space="preserve">by considering load balance between BH RLC channels, </w:t>
      </w:r>
      <w:r w:rsidR="23EA8CFF">
        <w:rPr>
          <w:lang w:val="en-GB"/>
        </w:rPr>
        <w:t>IAB donor CU can</w:t>
      </w:r>
      <w:r w:rsidR="32D3FC4D">
        <w:rPr>
          <w:lang w:val="en-GB"/>
        </w:rPr>
        <w:t xml:space="preserve"> change</w:t>
      </w:r>
      <w:r w:rsidR="270E6F30">
        <w:rPr>
          <w:lang w:val="en-GB"/>
        </w:rPr>
        <w:t xml:space="preserve"> </w:t>
      </w:r>
      <w:r w:rsidR="32D3FC4D">
        <w:rPr>
          <w:lang w:val="en-GB"/>
        </w:rPr>
        <w:t>UE4’s routing path into “</w:t>
      </w:r>
      <w:r w:rsidR="32D3FC4D" w:rsidRPr="007B080F">
        <w:rPr>
          <w:lang w:val="en-GB"/>
        </w:rPr>
        <w:t xml:space="preserve">IAB node 6 </w:t>
      </w:r>
      <w:r w:rsidR="5F769530">
        <w:rPr>
          <w:lang w:val="en-GB"/>
        </w:rPr>
        <w:t>&lt;</w:t>
      </w:r>
      <w:r w:rsidR="32D3FC4D" w:rsidRPr="007B080F">
        <w:rPr>
          <w:lang w:val="en-GB"/>
        </w:rPr>
        <w:t xml:space="preserve">-&gt; IAB node </w:t>
      </w:r>
      <w:r w:rsidR="32D3FC4D">
        <w:rPr>
          <w:lang w:val="en-GB"/>
        </w:rPr>
        <w:t>4</w:t>
      </w:r>
      <w:r w:rsidR="32D3FC4D" w:rsidRPr="007B080F">
        <w:rPr>
          <w:lang w:val="en-GB"/>
        </w:rPr>
        <w:t xml:space="preserve"> </w:t>
      </w:r>
      <w:r w:rsidR="5F769530">
        <w:rPr>
          <w:lang w:val="en-GB"/>
        </w:rPr>
        <w:t>&lt;</w:t>
      </w:r>
      <w:r w:rsidR="32D3FC4D" w:rsidRPr="007B080F">
        <w:rPr>
          <w:lang w:val="en-GB"/>
        </w:rPr>
        <w:t xml:space="preserve">-&gt; IAB node </w:t>
      </w:r>
      <w:r w:rsidR="32D3FC4D">
        <w:rPr>
          <w:lang w:val="en-GB"/>
        </w:rPr>
        <w:t>1</w:t>
      </w:r>
      <w:r w:rsidR="32D3FC4D" w:rsidRPr="007B080F">
        <w:rPr>
          <w:lang w:val="en-GB"/>
        </w:rPr>
        <w:t xml:space="preserve"> </w:t>
      </w:r>
      <w:r w:rsidR="5F769530">
        <w:rPr>
          <w:lang w:val="en-GB"/>
        </w:rPr>
        <w:t>&lt;</w:t>
      </w:r>
      <w:r w:rsidR="32D3FC4D" w:rsidRPr="007B080F">
        <w:rPr>
          <w:lang w:val="en-GB"/>
        </w:rPr>
        <w:t>-&gt; IAB Donor</w:t>
      </w:r>
      <w:r w:rsidR="32D3FC4D">
        <w:rPr>
          <w:lang w:val="en-GB"/>
        </w:rPr>
        <w:t>”</w:t>
      </w:r>
      <w:r w:rsidR="164E70D0">
        <w:rPr>
          <w:lang w:val="en-GB"/>
        </w:rPr>
        <w:t xml:space="preserve">, thus </w:t>
      </w:r>
      <w:r w:rsidR="23EA8CFF">
        <w:rPr>
          <w:lang w:val="en-GB"/>
        </w:rPr>
        <w:t>balanc</w:t>
      </w:r>
      <w:r w:rsidR="164E70D0">
        <w:rPr>
          <w:lang w:val="en-GB"/>
        </w:rPr>
        <w:t>ing</w:t>
      </w:r>
      <w:r w:rsidR="23EA8CFF">
        <w:rPr>
          <w:lang w:val="en-GB"/>
        </w:rPr>
        <w:t xml:space="preserve"> traffic between channel A and B</w:t>
      </w:r>
      <w:r w:rsidR="1F99CECD">
        <w:rPr>
          <w:lang w:val="en-GB"/>
        </w:rPr>
        <w:t xml:space="preserve"> helps to</w:t>
      </w:r>
      <w:r w:rsidR="23EA8CFF">
        <w:rPr>
          <w:lang w:val="en-GB"/>
        </w:rPr>
        <w:t xml:space="preserve"> avoid possible congestion</w:t>
      </w:r>
      <w:r w:rsidR="50F80495">
        <w:rPr>
          <w:lang w:val="en-GB"/>
        </w:rPr>
        <w:t xml:space="preserve"> </w:t>
      </w:r>
      <w:r w:rsidR="23EA8CFF">
        <w:rPr>
          <w:lang w:val="en-GB"/>
        </w:rPr>
        <w:t>at IAB node 2</w:t>
      </w:r>
      <w:r w:rsidR="1F99CECD">
        <w:rPr>
          <w:lang w:val="en-GB"/>
        </w:rPr>
        <w:t>, which may lead to delay and unfairness to UE1/UE3/UE4</w:t>
      </w:r>
      <w:r w:rsidR="50F80495">
        <w:rPr>
          <w:lang w:val="en-GB"/>
        </w:rPr>
        <w:t xml:space="preserve">. </w:t>
      </w:r>
      <w:r w:rsidR="3C88941D">
        <w:rPr>
          <w:lang w:val="en-GB"/>
        </w:rPr>
        <w:t>Load reporting information in SON mobility load balancing, such as radio resource usage, ca</w:t>
      </w:r>
      <w:r w:rsidR="25EF9E38">
        <w:rPr>
          <w:lang w:val="en-GB"/>
        </w:rPr>
        <w:t>pacity value, RRC connections, number of active UEs,</w:t>
      </w:r>
      <w:r w:rsidR="3C88941D">
        <w:rPr>
          <w:lang w:val="en-GB"/>
        </w:rPr>
        <w:t xml:space="preserve"> can also be used in IAB</w:t>
      </w:r>
      <w:r w:rsidR="7911F644">
        <w:rPr>
          <w:lang w:val="en-GB"/>
        </w:rPr>
        <w:t xml:space="preserve">, only changing per cell reporting into per BH RLC channel. Besides, as IAB donor CU has the availability of QoS profile of each BH RLC channel, </w:t>
      </w:r>
      <w:r w:rsidR="76D06347">
        <w:rPr>
          <w:lang w:val="en-GB"/>
        </w:rPr>
        <w:t xml:space="preserve">load reporting doesn’t need to include </w:t>
      </w:r>
      <w:r w:rsidR="7911F644">
        <w:rPr>
          <w:lang w:val="en-GB"/>
        </w:rPr>
        <w:t xml:space="preserve">QoS </w:t>
      </w:r>
      <w:r w:rsidR="480CE4F7">
        <w:rPr>
          <w:lang w:val="en-GB"/>
        </w:rPr>
        <w:t>profile</w:t>
      </w:r>
      <w:r w:rsidR="78382A0C">
        <w:rPr>
          <w:lang w:val="en-GB"/>
        </w:rPr>
        <w:t>.</w:t>
      </w:r>
    </w:p>
    <w:p w14:paraId="2D7EEC81" w14:textId="2F3B9187" w:rsidR="00D27BB7" w:rsidRPr="001A7C1F" w:rsidRDefault="00A25396" w:rsidP="2CFB6FD1">
      <w:pPr>
        <w:pStyle w:val="ListParagraph"/>
        <w:numPr>
          <w:ilvl w:val="0"/>
          <w:numId w:val="25"/>
        </w:numPr>
        <w:ind w:left="0" w:firstLine="0"/>
        <w:rPr>
          <w:rFonts w:ascii="Times New Roman" w:eastAsia="Times New Roman" w:hAnsi="Times New Roman"/>
          <w:b/>
          <w:bCs/>
          <w:sz w:val="20"/>
          <w:szCs w:val="20"/>
          <w:lang w:val="en-GB"/>
        </w:rPr>
      </w:pPr>
      <w:bookmarkStart w:id="5" w:name="_Ref53497487"/>
      <w:r>
        <w:rPr>
          <w:rFonts w:ascii="Times New Roman" w:eastAsia="Times New Roman" w:hAnsi="Times New Roman"/>
          <w:b/>
          <w:bCs/>
          <w:sz w:val="20"/>
          <w:szCs w:val="20"/>
          <w:lang w:val="en-GB"/>
        </w:rPr>
        <w:lastRenderedPageBreak/>
        <w:t xml:space="preserve">To solve IF-1, </w:t>
      </w:r>
      <w:r w:rsidR="7352CA17" w:rsidRPr="2CFB6FD1">
        <w:rPr>
          <w:rFonts w:ascii="Times New Roman" w:eastAsia="Times New Roman" w:hAnsi="Times New Roman"/>
          <w:b/>
          <w:bCs/>
          <w:sz w:val="20"/>
          <w:szCs w:val="20"/>
        </w:rPr>
        <w:t xml:space="preserve">QoS-based load balancing is used for balance traffic load among BH RLC channels holding UE bearers with similar QoS profile. </w:t>
      </w:r>
      <w:r w:rsidR="00C12AD8" w:rsidRPr="001A7C1F">
        <w:rPr>
          <w:rFonts w:ascii="Times New Roman" w:eastAsia="Times New Roman" w:hAnsi="Times New Roman"/>
          <w:b/>
          <w:bCs/>
          <w:sz w:val="20"/>
          <w:szCs w:val="20"/>
        </w:rPr>
        <w:t>Mobility load balancing for SON can be used as baseline</w:t>
      </w:r>
      <w:r w:rsidR="5FB02626" w:rsidRPr="2CFB6FD1">
        <w:rPr>
          <w:rFonts w:ascii="Times New Roman" w:eastAsia="Times New Roman" w:hAnsi="Times New Roman"/>
          <w:b/>
          <w:bCs/>
          <w:sz w:val="20"/>
          <w:szCs w:val="20"/>
        </w:rPr>
        <w:t>.</w:t>
      </w:r>
      <w:bookmarkEnd w:id="5"/>
    </w:p>
    <w:p w14:paraId="579EB538" w14:textId="5DDC45DD" w:rsidR="0023439C" w:rsidRPr="001A7C1F" w:rsidRDefault="00A25396" w:rsidP="47DA8EF3">
      <w:pPr>
        <w:pStyle w:val="ListParagraph"/>
        <w:numPr>
          <w:ilvl w:val="0"/>
          <w:numId w:val="25"/>
        </w:numPr>
        <w:ind w:left="0" w:firstLine="0"/>
        <w:rPr>
          <w:rFonts w:ascii="Times New Roman" w:eastAsia="Times New Roman" w:hAnsi="Times New Roman"/>
          <w:b/>
          <w:bCs/>
          <w:lang w:val="en-GB"/>
        </w:rPr>
      </w:pPr>
      <w:bookmarkStart w:id="6" w:name="_Ref53497505"/>
      <w:r>
        <w:rPr>
          <w:rFonts w:ascii="Times New Roman" w:eastAsia="Times New Roman" w:hAnsi="Times New Roman"/>
          <w:b/>
          <w:bCs/>
          <w:sz w:val="20"/>
          <w:szCs w:val="20"/>
        </w:rPr>
        <w:t xml:space="preserve">To solve IF-1, </w:t>
      </w:r>
      <w:r w:rsidR="00823F4B">
        <w:rPr>
          <w:rFonts w:ascii="Times New Roman" w:eastAsia="Times New Roman" w:hAnsi="Times New Roman"/>
          <w:b/>
          <w:bCs/>
          <w:sz w:val="20"/>
          <w:szCs w:val="20"/>
        </w:rPr>
        <w:t>l</w:t>
      </w:r>
      <w:r w:rsidR="00B63CC9" w:rsidRPr="001A7C1F">
        <w:rPr>
          <w:rFonts w:ascii="Times New Roman" w:eastAsia="Times New Roman" w:hAnsi="Times New Roman"/>
          <w:b/>
          <w:bCs/>
          <w:sz w:val="20"/>
          <w:szCs w:val="20"/>
        </w:rPr>
        <w:t>oad re</w:t>
      </w:r>
      <w:r w:rsidR="00631B29" w:rsidRPr="001A7C1F">
        <w:rPr>
          <w:rFonts w:ascii="Times New Roman" w:eastAsia="Times New Roman" w:hAnsi="Times New Roman"/>
          <w:b/>
          <w:bCs/>
          <w:sz w:val="20"/>
          <w:szCs w:val="20"/>
        </w:rPr>
        <w:t xml:space="preserve">lated information should be reported </w:t>
      </w:r>
      <w:r w:rsidR="680D62D9" w:rsidRPr="2CFB6FD1">
        <w:rPr>
          <w:rFonts w:ascii="Times New Roman" w:eastAsia="Times New Roman" w:hAnsi="Times New Roman"/>
          <w:b/>
          <w:bCs/>
          <w:sz w:val="20"/>
          <w:szCs w:val="20"/>
        </w:rPr>
        <w:t xml:space="preserve">to IAB donor-CU </w:t>
      </w:r>
      <w:r w:rsidR="00631B29" w:rsidRPr="001A7C1F">
        <w:rPr>
          <w:rFonts w:ascii="Times New Roman" w:eastAsia="Times New Roman" w:hAnsi="Times New Roman"/>
          <w:b/>
          <w:bCs/>
          <w:sz w:val="20"/>
          <w:szCs w:val="20"/>
        </w:rPr>
        <w:t>per BH RLC channel</w:t>
      </w:r>
      <w:r w:rsidR="00C10B1C" w:rsidRPr="001A7C1F">
        <w:rPr>
          <w:rFonts w:ascii="Times New Roman" w:eastAsia="Times New Roman" w:hAnsi="Times New Roman"/>
          <w:b/>
          <w:bCs/>
          <w:sz w:val="20"/>
          <w:szCs w:val="20"/>
        </w:rPr>
        <w:t>.</w:t>
      </w:r>
      <w:bookmarkEnd w:id="6"/>
    </w:p>
    <w:p w14:paraId="6D1A328A" w14:textId="2358FA78" w:rsidR="00742F7B" w:rsidRDefault="00742F7B" w:rsidP="00742F7B">
      <w:r>
        <w:t>The scheduler to be provided with information of the number of radio bearers in the non-GBR BH RLC channel is proposed in</w:t>
      </w:r>
      <w:r w:rsidR="00BE7067">
        <w:t xml:space="preserve"> </w:t>
      </w:r>
      <w:r w:rsidR="00BE7067">
        <w:fldChar w:fldCharType="begin"/>
      </w:r>
      <w:r w:rsidR="00BE7067">
        <w:instrText xml:space="preserve"> REF _Ref68215823 \w \h </w:instrText>
      </w:r>
      <w:r w:rsidR="00BE7067">
        <w:fldChar w:fldCharType="separate"/>
      </w:r>
      <w:r w:rsidR="00BE7067">
        <w:t>[2]</w:t>
      </w:r>
      <w:r w:rsidR="00BE7067">
        <w:fldChar w:fldCharType="end"/>
      </w:r>
      <w:r w:rsidR="00BE7067">
        <w:fldChar w:fldCharType="begin"/>
      </w:r>
      <w:r w:rsidR="00BE7067">
        <w:instrText xml:space="preserve"> REF _Ref68215824 \w \h </w:instrText>
      </w:r>
      <w:r w:rsidR="00BE7067">
        <w:fldChar w:fldCharType="separate"/>
      </w:r>
      <w:r w:rsidR="00BE7067">
        <w:t>[3]</w:t>
      </w:r>
      <w:r w:rsidR="00BE7067">
        <w:fldChar w:fldCharType="end"/>
      </w:r>
      <w:r>
        <w:t xml:space="preserve">. Each radio bearer can </w:t>
      </w:r>
      <w:r w:rsidR="59DE8D0D">
        <w:t xml:space="preserve">carry </w:t>
      </w:r>
      <w:r>
        <w:t xml:space="preserve">different amount of traffic based on the actual traffic pattern and user requirement. It is possible that a BH RLC channel has multiple low-throughput radio bearers and another BH RLC channel holds a high-throughput radio bearer. Assuming the single radio bearer BH RLC channel has higher throughput than the sum rate of the other BH RLC channel, it is unfair to allocate more resource to the BH RLC channel who has more radio bears but with a low data rate. Comparing with the accurate load information per BH RLC channel, the number of radio bearer cannot fully represent the actual required resource. </w:t>
      </w:r>
    </w:p>
    <w:p w14:paraId="2111B7F8" w14:textId="278D96E0" w:rsidR="00742F7B" w:rsidRPr="00A81A54" w:rsidRDefault="0F726E95" w:rsidP="00742F7B">
      <w:pPr>
        <w:pStyle w:val="ListParagraph"/>
        <w:numPr>
          <w:ilvl w:val="0"/>
          <w:numId w:val="27"/>
        </w:numPr>
        <w:ind w:left="0" w:firstLine="0"/>
        <w:rPr>
          <w:rFonts w:eastAsia="Times New Roman"/>
          <w:b/>
          <w:bCs/>
        </w:rPr>
      </w:pPr>
      <w:bookmarkStart w:id="7" w:name="_Ref68216761"/>
      <w:r w:rsidRPr="034D7180">
        <w:rPr>
          <w:rFonts w:ascii="Times New Roman" w:eastAsia="Times New Roman" w:hAnsi="Times New Roman"/>
          <w:b/>
          <w:bCs/>
          <w:sz w:val="20"/>
          <w:szCs w:val="20"/>
        </w:rPr>
        <w:t>K</w:t>
      </w:r>
      <w:r w:rsidR="00742F7B" w:rsidRPr="034D7180">
        <w:rPr>
          <w:rFonts w:ascii="Times New Roman" w:eastAsia="Times New Roman" w:hAnsi="Times New Roman"/>
          <w:b/>
          <w:bCs/>
          <w:sz w:val="20"/>
          <w:szCs w:val="20"/>
        </w:rPr>
        <w:t>nowing the number of radio bearers aggregated in the BH RLC channel is sub-optimal for resource fairness allocation.</w:t>
      </w:r>
      <w:bookmarkEnd w:id="7"/>
    </w:p>
    <w:p w14:paraId="7D22A823" w14:textId="114AE0E4" w:rsidR="00D26B4A" w:rsidRDefault="00DF616E" w:rsidP="00C40302">
      <w:r>
        <w:t>Besides, t</w:t>
      </w:r>
      <w:r w:rsidR="00D26B4A">
        <w:t>he variables Bj for each logical channel j are used to regulate the relative amounts of data transmitted for the logical channel. In the conventional, non-IAB scenario, different UE bearers are carried in different logical channels. Therefore</w:t>
      </w:r>
      <w:r w:rsidR="00FC27EF">
        <w:t>,</w:t>
      </w:r>
      <w:r w:rsidR="00D26B4A">
        <w:t xml:space="preserve"> the logical channel prioritization does not introduce unfairness. When multiple UE bearers are mapped to one logical channel, it is not possible to distinguish them within the logical channel for scheduling purposes. Specifically, note that the Bj variable is for the logical channel and does not distinguish the UE bearers within the logical channel.</w:t>
      </w:r>
    </w:p>
    <w:p w14:paraId="6D2D59A4" w14:textId="6F572490" w:rsidR="00C40302" w:rsidRDefault="00C40302" w:rsidP="00C40302">
      <w:r>
        <w:t>Based on the above discussion, fairness has to be enforced before the DU submits data it has received to the MT. Fairness enforcement consists of maintaining a counter for each UE bearer handled by the IAB node. When the DU receives data for one or more UE bearers with the same QoS, it submits data to the MT in the following manner:</w:t>
      </w:r>
    </w:p>
    <w:p w14:paraId="7FD4ECE6" w14:textId="5C0E77D6" w:rsidR="00C40302" w:rsidRDefault="00C40302" w:rsidP="00C40302">
      <w:pPr>
        <w:numPr>
          <w:ilvl w:val="0"/>
          <w:numId w:val="20"/>
        </w:numPr>
        <w:overflowPunct/>
        <w:autoSpaceDE/>
        <w:autoSpaceDN/>
        <w:adjustRightInd/>
        <w:spacing w:after="160" w:line="259" w:lineRule="auto"/>
        <w:jc w:val="both"/>
        <w:textAlignment w:val="auto"/>
      </w:pPr>
      <w:r>
        <w:t xml:space="preserve">The counter is incremented by </w:t>
      </w:r>
      <w:r w:rsidR="00CD188B">
        <w:t xml:space="preserve">counting </w:t>
      </w:r>
      <w:r w:rsidR="00DD55FD">
        <w:t>indicator</w:t>
      </w:r>
      <w:r w:rsidR="00CD188B">
        <w:t xml:space="preserve"> </w:t>
      </w:r>
      <w:r w:rsidR="00F45772">
        <w:t xml:space="preserve">calculated from </w:t>
      </w:r>
      <w:r>
        <w:t xml:space="preserve">the amount of data submitted by the DU to the MT. </w:t>
      </w:r>
    </w:p>
    <w:p w14:paraId="26912B5E" w14:textId="77777777" w:rsidR="00C40302" w:rsidRDefault="00C40302" w:rsidP="00C40302">
      <w:pPr>
        <w:numPr>
          <w:ilvl w:val="0"/>
          <w:numId w:val="20"/>
        </w:numPr>
        <w:overflowPunct/>
        <w:autoSpaceDE/>
        <w:autoSpaceDN/>
        <w:adjustRightInd/>
        <w:spacing w:after="160" w:line="259" w:lineRule="auto"/>
        <w:jc w:val="both"/>
        <w:textAlignment w:val="auto"/>
      </w:pPr>
      <w:r>
        <w:t xml:space="preserve">When selecting data to submit to the MT, the DU selects (from the UE bearers with the same QoS) the UE bearer with the lowest counter. </w:t>
      </w:r>
    </w:p>
    <w:p w14:paraId="2A3979B6" w14:textId="77777777" w:rsidR="00C40302" w:rsidRDefault="00C40302" w:rsidP="00C40302">
      <w:pPr>
        <w:numPr>
          <w:ilvl w:val="0"/>
          <w:numId w:val="20"/>
        </w:numPr>
        <w:overflowPunct/>
        <w:autoSpaceDE/>
        <w:autoSpaceDN/>
        <w:adjustRightInd/>
        <w:spacing w:after="160" w:line="259" w:lineRule="auto"/>
        <w:jc w:val="both"/>
        <w:textAlignment w:val="auto"/>
      </w:pPr>
      <w:r>
        <w:t>When the counter values get large, all the counters are reduced by the value of the smallest counter.</w:t>
      </w:r>
    </w:p>
    <w:p w14:paraId="6ADCC4B6" w14:textId="77777777" w:rsidR="00C40302" w:rsidRDefault="00C40302">
      <w:pPr>
        <w:keepNext/>
        <w:jc w:val="center"/>
      </w:pPr>
      <w:r>
        <w:object w:dxaOrig="7609" w:dyaOrig="3805" w14:anchorId="4C5B7F3E">
          <v:shape id="_x0000_i1027" type="#_x0000_t75" style="width:227.75pt;height:114.05pt" o:ole="">
            <v:imagedata r:id="rId17" o:title=""/>
          </v:shape>
          <o:OLEObject Type="Embed" ProgID="Visio.Drawing.15" ShapeID="_x0000_i1027" DrawAspect="Content" ObjectID="_1678866557" r:id="rId18"/>
        </w:object>
      </w:r>
    </w:p>
    <w:p w14:paraId="79FEF64F" w14:textId="0B3496C5" w:rsidR="00C40302" w:rsidRDefault="00C40302" w:rsidP="004B1A54">
      <w:pPr>
        <w:pStyle w:val="Caption"/>
        <w:jc w:val="center"/>
      </w:pPr>
      <w:r>
        <w:t xml:space="preserve">Figure </w:t>
      </w:r>
      <w:r>
        <w:fldChar w:fldCharType="begin"/>
      </w:r>
      <w:r>
        <w:instrText>SEQ Figure \* ARABIC</w:instrText>
      </w:r>
      <w:r>
        <w:fldChar w:fldCharType="separate"/>
      </w:r>
      <w:r w:rsidR="00003B22">
        <w:rPr>
          <w:noProof/>
        </w:rPr>
        <w:t>3</w:t>
      </w:r>
      <w:r>
        <w:fldChar w:fldCharType="end"/>
      </w:r>
      <w:r>
        <w:rPr>
          <w:lang w:val="en-US"/>
        </w:rPr>
        <w:t xml:space="preserve">: </w:t>
      </w:r>
      <w:r w:rsidRPr="001A1A7C">
        <w:rPr>
          <w:lang w:val="en-US"/>
        </w:rPr>
        <w:t>Fairness Enforcer in IAB node</w:t>
      </w:r>
    </w:p>
    <w:p w14:paraId="2EE0B508" w14:textId="321832F2" w:rsidR="00C40302" w:rsidRDefault="00C40302" w:rsidP="00C40302">
      <w:r>
        <w:t>The MT further ensures that the data is transmitted in the order received from the DU. This ensures fairness across UE bearers of the same QoS</w:t>
      </w:r>
      <w:r w:rsidR="00782A0A">
        <w:t xml:space="preserve"> as well as considering </w:t>
      </w:r>
      <w:r w:rsidR="00823F4B">
        <w:t>allocating</w:t>
      </w:r>
      <w:r w:rsidR="00782A0A">
        <w:t xml:space="preserve"> more resources to UE bearers with higher data volume.</w:t>
      </w:r>
    </w:p>
    <w:p w14:paraId="7781BDB5" w14:textId="65673E76" w:rsidR="00155271" w:rsidRPr="001A7C1F" w:rsidRDefault="00A25396" w:rsidP="47DA8EF3">
      <w:pPr>
        <w:pStyle w:val="ListParagraph"/>
        <w:numPr>
          <w:ilvl w:val="0"/>
          <w:numId w:val="25"/>
        </w:numPr>
        <w:ind w:left="0" w:firstLine="0"/>
        <w:rPr>
          <w:rFonts w:ascii="Times New Roman" w:hAnsi="Times New Roman"/>
          <w:b/>
          <w:bCs/>
          <w:sz w:val="20"/>
          <w:szCs w:val="20"/>
          <w:lang w:val="en-GB"/>
        </w:rPr>
      </w:pPr>
      <w:bookmarkStart w:id="8" w:name="_Ref53497619"/>
      <w:r>
        <w:rPr>
          <w:rFonts w:ascii="Times New Roman" w:hAnsi="Times New Roman"/>
          <w:b/>
          <w:bCs/>
          <w:sz w:val="20"/>
          <w:szCs w:val="20"/>
          <w:lang w:val="en-GB"/>
        </w:rPr>
        <w:t xml:space="preserve">To solve IF-4, </w:t>
      </w:r>
      <w:r w:rsidR="00823F4B">
        <w:rPr>
          <w:rFonts w:ascii="Times New Roman" w:hAnsi="Times New Roman"/>
          <w:b/>
          <w:bCs/>
          <w:sz w:val="20"/>
          <w:szCs w:val="20"/>
          <w:lang w:val="en-GB"/>
        </w:rPr>
        <w:t>t</w:t>
      </w:r>
      <w:r w:rsidR="00155271" w:rsidRPr="2CFB6FD1">
        <w:rPr>
          <w:rFonts w:ascii="Times New Roman" w:hAnsi="Times New Roman"/>
          <w:b/>
          <w:bCs/>
          <w:sz w:val="20"/>
          <w:szCs w:val="20"/>
          <w:lang w:val="en-GB"/>
        </w:rPr>
        <w:t>he fairness issue in IAB is addressed by having a fairness enforcer between the IAB node DU and the MT.</w:t>
      </w:r>
      <w:bookmarkEnd w:id="8"/>
    </w:p>
    <w:p w14:paraId="599907F5" w14:textId="726DC6F0" w:rsidR="00C819C9" w:rsidRDefault="00C819C9" w:rsidP="00C819C9">
      <w:pPr>
        <w:pStyle w:val="Heading2"/>
        <w:ind w:left="0" w:firstLine="0"/>
      </w:pPr>
      <w:r>
        <w:lastRenderedPageBreak/>
        <w:t>Latency</w:t>
      </w:r>
    </w:p>
    <w:p w14:paraId="3D977F24" w14:textId="0131E282" w:rsidR="005158E7" w:rsidRDefault="005158E7" w:rsidP="005158E7">
      <w:r>
        <w:rPr>
          <w:lang w:val="en-GB"/>
        </w:rPr>
        <w:t>As discussed in Section 2.1, accumulated multi-hop latency is one of the reasons causing topology-wide unfairness</w:t>
      </w:r>
      <w:r w:rsidR="00823F4B">
        <w:rPr>
          <w:lang w:val="en-GB"/>
        </w:rPr>
        <w:t xml:space="preserve">, </w:t>
      </w:r>
      <w:r w:rsidR="00921454">
        <w:rPr>
          <w:lang w:val="en-GB"/>
        </w:rPr>
        <w:t>which is</w:t>
      </w:r>
      <w:r w:rsidR="00823F4B">
        <w:rPr>
          <w:lang w:val="en-GB"/>
        </w:rPr>
        <w:t xml:space="preserve"> observed in IL-1.</w:t>
      </w:r>
      <w:r>
        <w:rPr>
          <w:lang w:val="en-GB"/>
        </w:rPr>
        <w:t xml:space="preserve"> </w:t>
      </w:r>
      <w:r w:rsidR="00CB43B3">
        <w:t>To</w:t>
      </w:r>
      <w:r>
        <w:t xml:space="preserve"> better facilitate intermediate IAB node to make fairness scheduling decision and reduce latency, hop count is very important to assist upstream traffic topology-wide fairness. For example, in </w:t>
      </w:r>
      <w:r>
        <w:fldChar w:fldCharType="begin"/>
      </w:r>
      <w:r>
        <w:instrText xml:space="preserve"> REF _Ref53425626 \h </w:instrText>
      </w:r>
      <w:r>
        <w:fldChar w:fldCharType="separate"/>
      </w:r>
      <w:r>
        <w:t xml:space="preserve">Figure </w:t>
      </w:r>
      <w:r w:rsidRPr="47DA8EF3">
        <w:rPr>
          <w:noProof/>
        </w:rPr>
        <w:t>1</w:t>
      </w:r>
      <w:r>
        <w:fldChar w:fldCharType="end"/>
      </w:r>
      <w:r>
        <w:t xml:space="preserve">, IAB node 5 is responsible for resource scheduling for UE3 and IAB node 6 (UE4 attached). The ingress BH RLC channel of IAB node 5 (containing UE4 bearer) has same QoS requirement as UE3. Comparing with UE3, UE4 has one more hop in its routing path to IAB donor, in order to avoid longer latency of UE4 caused by multiple more hop-count, IAB node 5 should set higher priority to the ingress egress BH RLC channel from of IAB node 6. </w:t>
      </w:r>
      <w:r w:rsidR="00B53392">
        <w:t>To</w:t>
      </w:r>
      <w:r>
        <w:t xml:space="preserve"> avoid longer latency of UE4 caused by multiple hop-count, IAB node 5 should set higher priority to the ingress BH RLC channel from IAB node 6. However, IAB node 5 has no awareness of the existence of UE4, only BAP header can be decoded. Hence, hop-count and UE bearer identity are essential to assist intermediate node fairness scheduling.</w:t>
      </w:r>
    </w:p>
    <w:p w14:paraId="77F5704D" w14:textId="71CB57E9" w:rsidR="005158E7" w:rsidRDefault="00823F4B" w:rsidP="005158E7">
      <w:pPr>
        <w:pStyle w:val="ListParagraph"/>
        <w:numPr>
          <w:ilvl w:val="0"/>
          <w:numId w:val="25"/>
        </w:numPr>
        <w:ind w:left="0" w:firstLine="0"/>
        <w:rPr>
          <w:rFonts w:ascii="Times New Roman" w:hAnsi="Times New Roman"/>
          <w:b/>
          <w:bCs/>
          <w:sz w:val="20"/>
          <w:szCs w:val="20"/>
          <w:lang w:val="en-GB"/>
        </w:rPr>
      </w:pPr>
      <w:bookmarkStart w:id="9" w:name="_Ref53497515"/>
      <w:r>
        <w:rPr>
          <w:rFonts w:ascii="Times New Roman" w:hAnsi="Times New Roman"/>
          <w:b/>
          <w:bCs/>
          <w:sz w:val="20"/>
          <w:szCs w:val="20"/>
          <w:lang w:val="en-GB"/>
        </w:rPr>
        <w:t>To solve IL-1, t</w:t>
      </w:r>
      <w:r w:rsidR="005158E7" w:rsidRPr="2CFB6FD1">
        <w:rPr>
          <w:rFonts w:ascii="Times New Roman" w:hAnsi="Times New Roman"/>
          <w:b/>
          <w:bCs/>
          <w:sz w:val="20"/>
          <w:szCs w:val="20"/>
          <w:lang w:val="en-GB"/>
        </w:rPr>
        <w:t xml:space="preserve">he BAP header includes UE bearer identity and hop count of the routing path to enable </w:t>
      </w:r>
      <w:r w:rsidR="00A31094">
        <w:rPr>
          <w:rFonts w:ascii="Times New Roman" w:hAnsi="Times New Roman"/>
          <w:b/>
          <w:bCs/>
          <w:sz w:val="20"/>
          <w:szCs w:val="20"/>
          <w:lang w:val="en-GB"/>
        </w:rPr>
        <w:t>latency optimization for fairness scheduling</w:t>
      </w:r>
      <w:r w:rsidR="005158E7" w:rsidRPr="2CFB6FD1">
        <w:rPr>
          <w:rFonts w:ascii="Times New Roman" w:hAnsi="Times New Roman"/>
          <w:b/>
          <w:bCs/>
          <w:sz w:val="20"/>
          <w:szCs w:val="20"/>
          <w:lang w:val="en-GB"/>
        </w:rPr>
        <w:t>.</w:t>
      </w:r>
      <w:bookmarkEnd w:id="9"/>
    </w:p>
    <w:p w14:paraId="68DCEE13" w14:textId="76103FE2" w:rsidR="00302ED9" w:rsidRDefault="00DC257C" w:rsidP="000C7A1D">
      <w:pPr>
        <w:pStyle w:val="Doc-text2"/>
        <w:ind w:left="0" w:firstLine="0"/>
        <w:rPr>
          <w:rFonts w:ascii="Times New Roman" w:hAnsi="Times New Roman"/>
          <w:lang w:val="en-US"/>
        </w:rPr>
      </w:pPr>
      <w:r>
        <w:rPr>
          <w:rFonts w:ascii="Times New Roman" w:hAnsi="Times New Roman"/>
          <w:lang w:val="en-GB"/>
        </w:rPr>
        <w:t>Add</w:t>
      </w:r>
      <w:r w:rsidR="007820D2">
        <w:rPr>
          <w:rFonts w:ascii="Times New Roman" w:hAnsi="Times New Roman"/>
          <w:lang w:val="en-GB"/>
        </w:rPr>
        <w:t>ing</w:t>
      </w:r>
      <w:r w:rsidR="00E405CC">
        <w:rPr>
          <w:rFonts w:ascii="Times New Roman" w:hAnsi="Times New Roman"/>
          <w:lang w:val="en-US"/>
        </w:rPr>
        <w:t xml:space="preserve"> remaining hops per BAP packet in the BAP header is proposed</w:t>
      </w:r>
      <w:r>
        <w:rPr>
          <w:rFonts w:ascii="Times New Roman" w:hAnsi="Times New Roman"/>
          <w:lang w:val="en-US"/>
        </w:rPr>
        <w:t xml:space="preserve"> in </w:t>
      </w:r>
      <w:r w:rsidR="000A636A">
        <w:rPr>
          <w:rFonts w:ascii="Times New Roman" w:hAnsi="Times New Roman"/>
          <w:lang w:val="en-US"/>
        </w:rPr>
        <w:fldChar w:fldCharType="begin"/>
      </w:r>
      <w:r w:rsidR="000A636A">
        <w:rPr>
          <w:rFonts w:ascii="Times New Roman" w:hAnsi="Times New Roman"/>
          <w:lang w:val="en-US"/>
        </w:rPr>
        <w:instrText xml:space="preserve"> REF _Ref68215824 \w \h </w:instrText>
      </w:r>
      <w:r w:rsidR="000A636A">
        <w:rPr>
          <w:rFonts w:ascii="Times New Roman" w:hAnsi="Times New Roman"/>
          <w:lang w:val="en-US"/>
        </w:rPr>
      </w:r>
      <w:r w:rsidR="000A636A">
        <w:rPr>
          <w:rFonts w:ascii="Times New Roman" w:hAnsi="Times New Roman"/>
          <w:lang w:val="en-US"/>
        </w:rPr>
        <w:fldChar w:fldCharType="separate"/>
      </w:r>
      <w:r w:rsidR="000A636A">
        <w:rPr>
          <w:rFonts w:ascii="Times New Roman" w:hAnsi="Times New Roman"/>
          <w:lang w:val="en-US"/>
        </w:rPr>
        <w:t>[3]</w:t>
      </w:r>
      <w:r w:rsidR="000A636A">
        <w:rPr>
          <w:rFonts w:ascii="Times New Roman" w:hAnsi="Times New Roman"/>
          <w:lang w:val="en-US"/>
        </w:rPr>
        <w:fldChar w:fldCharType="end"/>
      </w:r>
      <w:r w:rsidR="000A636A">
        <w:rPr>
          <w:rFonts w:ascii="Times New Roman" w:hAnsi="Times New Roman"/>
          <w:lang w:val="en-US"/>
        </w:rPr>
        <w:fldChar w:fldCharType="begin"/>
      </w:r>
      <w:r w:rsidR="000A636A">
        <w:rPr>
          <w:rFonts w:ascii="Times New Roman" w:hAnsi="Times New Roman"/>
          <w:lang w:val="en-US"/>
        </w:rPr>
        <w:instrText xml:space="preserve"> REF _Ref68216254 \w \h </w:instrText>
      </w:r>
      <w:r w:rsidR="000A636A">
        <w:rPr>
          <w:rFonts w:ascii="Times New Roman" w:hAnsi="Times New Roman"/>
          <w:lang w:val="en-US"/>
        </w:rPr>
      </w:r>
      <w:r w:rsidR="000A636A">
        <w:rPr>
          <w:rFonts w:ascii="Times New Roman" w:hAnsi="Times New Roman"/>
          <w:lang w:val="en-US"/>
        </w:rPr>
        <w:fldChar w:fldCharType="separate"/>
      </w:r>
      <w:r w:rsidR="000A636A">
        <w:rPr>
          <w:rFonts w:ascii="Times New Roman" w:hAnsi="Times New Roman"/>
          <w:lang w:val="en-US"/>
        </w:rPr>
        <w:t>[4]</w:t>
      </w:r>
      <w:r w:rsidR="000A636A">
        <w:rPr>
          <w:rFonts w:ascii="Times New Roman" w:hAnsi="Times New Roman"/>
          <w:lang w:val="en-US"/>
        </w:rPr>
        <w:fldChar w:fldCharType="end"/>
      </w:r>
      <w:r w:rsidR="000C638B">
        <w:rPr>
          <w:rFonts w:ascii="Times New Roman" w:hAnsi="Times New Roman"/>
          <w:lang w:val="en-US"/>
        </w:rPr>
        <w:t>. By knowing the remaining hop number</w:t>
      </w:r>
      <w:r w:rsidR="00863EA9">
        <w:rPr>
          <w:rFonts w:ascii="Times New Roman" w:hAnsi="Times New Roman"/>
          <w:lang w:val="en-US"/>
        </w:rPr>
        <w:t>, IAB node can prioritize those packets and reduce latency</w:t>
      </w:r>
      <w:r w:rsidR="00247EBB">
        <w:rPr>
          <w:rFonts w:ascii="Times New Roman" w:hAnsi="Times New Roman"/>
          <w:lang w:val="en-US"/>
        </w:rPr>
        <w:t xml:space="preserve">. However, </w:t>
      </w:r>
      <w:r w:rsidR="00D771E9">
        <w:rPr>
          <w:rFonts w:ascii="Times New Roman" w:hAnsi="Times New Roman"/>
          <w:lang w:val="en-US"/>
        </w:rPr>
        <w:t xml:space="preserve">it cannot be applicable for upstream traffic. </w:t>
      </w:r>
      <w:r w:rsidR="009870D2">
        <w:rPr>
          <w:rFonts w:ascii="Times New Roman" w:hAnsi="Times New Roman"/>
          <w:lang w:val="en-US"/>
        </w:rPr>
        <w:t>Considering UE3 and UE4 discussed in above paragraph</w:t>
      </w:r>
      <w:r w:rsidR="009600E5">
        <w:rPr>
          <w:rFonts w:ascii="Times New Roman" w:hAnsi="Times New Roman"/>
          <w:lang w:val="en-US"/>
        </w:rPr>
        <w:t>,</w:t>
      </w:r>
      <w:r w:rsidR="009870D2">
        <w:rPr>
          <w:rFonts w:ascii="Times New Roman" w:hAnsi="Times New Roman"/>
          <w:lang w:val="en-US"/>
        </w:rPr>
        <w:t xml:space="preserve"> </w:t>
      </w:r>
      <w:r w:rsidR="00A97490">
        <w:rPr>
          <w:rFonts w:ascii="Times New Roman" w:hAnsi="Times New Roman"/>
          <w:lang w:val="en-US"/>
        </w:rPr>
        <w:t>the remaining hop number of UE3 and UE4 is the same</w:t>
      </w:r>
      <w:r w:rsidR="009600E5">
        <w:rPr>
          <w:rFonts w:ascii="Times New Roman" w:hAnsi="Times New Roman"/>
          <w:lang w:val="en-US"/>
        </w:rPr>
        <w:t xml:space="preserve"> at IAB node 5</w:t>
      </w:r>
      <w:r w:rsidR="00A97490">
        <w:rPr>
          <w:rFonts w:ascii="Times New Roman" w:hAnsi="Times New Roman"/>
          <w:lang w:val="en-US"/>
        </w:rPr>
        <w:t xml:space="preserve">, </w:t>
      </w:r>
      <w:r w:rsidR="008B2538">
        <w:rPr>
          <w:rFonts w:ascii="Times New Roman" w:hAnsi="Times New Roman"/>
          <w:lang w:val="en-US"/>
        </w:rPr>
        <w:t>the prioritization between UE3 and UE4 cannot be achieved</w:t>
      </w:r>
      <w:r w:rsidR="00A31094">
        <w:rPr>
          <w:rFonts w:ascii="Times New Roman" w:hAnsi="Times New Roman"/>
          <w:lang w:val="en-US"/>
        </w:rPr>
        <w:t xml:space="preserve"> </w:t>
      </w:r>
      <w:r w:rsidR="009600E5">
        <w:rPr>
          <w:rFonts w:ascii="Times New Roman" w:hAnsi="Times New Roman"/>
          <w:lang w:val="en-US"/>
        </w:rPr>
        <w:t xml:space="preserve">by solely comparing remaining hop number, leading to </w:t>
      </w:r>
      <w:r w:rsidR="0052313F">
        <w:rPr>
          <w:rFonts w:ascii="Times New Roman" w:hAnsi="Times New Roman"/>
          <w:lang w:val="en-US"/>
        </w:rPr>
        <w:t xml:space="preserve">longer </w:t>
      </w:r>
      <w:r w:rsidR="009C089F">
        <w:rPr>
          <w:rFonts w:ascii="Times New Roman" w:hAnsi="Times New Roman"/>
          <w:lang w:val="en-US"/>
        </w:rPr>
        <w:t>latency of UE4</w:t>
      </w:r>
      <w:r w:rsidR="00B33003">
        <w:rPr>
          <w:rFonts w:ascii="Times New Roman" w:hAnsi="Times New Roman"/>
          <w:lang w:val="en-US"/>
        </w:rPr>
        <w:t>.</w:t>
      </w:r>
    </w:p>
    <w:p w14:paraId="1055831F" w14:textId="0AFB33BA" w:rsidR="00B33003" w:rsidRPr="00066055" w:rsidRDefault="00B33003" w:rsidP="000C7A1D">
      <w:pPr>
        <w:pStyle w:val="ListParagraph"/>
        <w:numPr>
          <w:ilvl w:val="0"/>
          <w:numId w:val="27"/>
        </w:numPr>
        <w:ind w:left="0" w:firstLine="0"/>
        <w:rPr>
          <w:rFonts w:eastAsia="Times New Roman"/>
          <w:b/>
          <w:bCs/>
        </w:rPr>
      </w:pPr>
      <w:bookmarkStart w:id="10" w:name="_Ref68216783"/>
      <w:r>
        <w:rPr>
          <w:rFonts w:ascii="Times New Roman" w:eastAsia="Times New Roman" w:hAnsi="Times New Roman"/>
          <w:b/>
          <w:bCs/>
          <w:sz w:val="20"/>
          <w:szCs w:val="20"/>
        </w:rPr>
        <w:t xml:space="preserve">Including remaining hop number in BAP header </w:t>
      </w:r>
      <w:r w:rsidR="007820D2">
        <w:rPr>
          <w:rFonts w:ascii="Times New Roman" w:eastAsia="Times New Roman" w:hAnsi="Times New Roman"/>
          <w:b/>
          <w:bCs/>
          <w:sz w:val="20"/>
          <w:szCs w:val="20"/>
        </w:rPr>
        <w:t>cannot optimize latency for upstream traffic</w:t>
      </w:r>
      <w:r>
        <w:rPr>
          <w:rFonts w:ascii="Times New Roman" w:eastAsia="Times New Roman" w:hAnsi="Times New Roman"/>
          <w:b/>
          <w:bCs/>
          <w:sz w:val="20"/>
          <w:szCs w:val="20"/>
        </w:rPr>
        <w:t>.</w:t>
      </w:r>
      <w:bookmarkEnd w:id="10"/>
    </w:p>
    <w:p w14:paraId="61FC1E04" w14:textId="60B0708E" w:rsidR="007820D2" w:rsidRDefault="00EC61E9" w:rsidP="0014114A">
      <w:r>
        <w:t xml:space="preserve">Regarding to IL-5, </w:t>
      </w:r>
      <w:r w:rsidR="00345920">
        <w:t>according to RAN3 agreement, IAB donor CU will be informed with congestion status</w:t>
      </w:r>
      <w:r w:rsidR="00116276">
        <w:t xml:space="preserve"> of descendant IAB nodes. Besides, IAB donor CU has the full knowledge of the PDB requirement of each </w:t>
      </w:r>
      <w:r w:rsidR="004F56B0">
        <w:t xml:space="preserve">packet. By implementation, IAB donor CU can choose routing path which is not congested </w:t>
      </w:r>
      <w:r w:rsidR="007F3F4D">
        <w:t xml:space="preserve">for those low PDB packets. No </w:t>
      </w:r>
      <w:r w:rsidR="005D10C3">
        <w:t xml:space="preserve">additional information </w:t>
      </w:r>
      <w:r w:rsidR="00F01953">
        <w:t>needs</w:t>
      </w:r>
      <w:r w:rsidR="005D10C3">
        <w:t xml:space="preserve"> to be transmitted to IAB donor CU</w:t>
      </w:r>
      <w:r w:rsidR="00C63DF7">
        <w:t>.</w:t>
      </w:r>
      <w:r w:rsidR="007F3F4D">
        <w:t xml:space="preserve"> </w:t>
      </w:r>
    </w:p>
    <w:p w14:paraId="6BDADDB6" w14:textId="69905EAE" w:rsidR="008C2A3B" w:rsidRPr="00066055" w:rsidRDefault="0090107F" w:rsidP="00066055">
      <w:pPr>
        <w:pStyle w:val="ListParagraph"/>
        <w:numPr>
          <w:ilvl w:val="0"/>
          <w:numId w:val="27"/>
        </w:numPr>
        <w:ind w:left="0" w:firstLine="0"/>
        <w:rPr>
          <w:rFonts w:eastAsia="Times New Roman"/>
          <w:b/>
          <w:bCs/>
        </w:rPr>
      </w:pPr>
      <w:bookmarkStart w:id="11" w:name="_Ref68216789"/>
      <w:r w:rsidRPr="0090107F">
        <w:rPr>
          <w:rFonts w:ascii="Times New Roman" w:eastAsia="Times New Roman" w:hAnsi="Times New Roman"/>
          <w:b/>
          <w:bCs/>
          <w:sz w:val="20"/>
          <w:szCs w:val="20"/>
        </w:rPr>
        <w:t>CU can put bearers with lower PDB on the suitable routes (RLF-free or congestion-free) by implementation.</w:t>
      </w:r>
      <w:bookmarkEnd w:id="11"/>
    </w:p>
    <w:p w14:paraId="765DF965" w14:textId="219E0807" w:rsidR="00EC61E9" w:rsidRDefault="00EC61E9" w:rsidP="0014114A">
      <w:r>
        <w:t>Regarding to IL-6</w:t>
      </w:r>
      <w:r w:rsidR="00F01953">
        <w:t xml:space="preserve">, </w:t>
      </w:r>
      <w:r w:rsidR="00394F79">
        <w:t xml:space="preserve">it is difficult for IAB network to report the actual </w:t>
      </w:r>
      <w:r w:rsidR="00372E9F">
        <w:t xml:space="preserve">(real-time) </w:t>
      </w:r>
      <w:r w:rsidR="00394F79">
        <w:t xml:space="preserve">latency </w:t>
      </w:r>
      <w:r w:rsidR="00372E9F">
        <w:t xml:space="preserve">to IAB donor CU, since the </w:t>
      </w:r>
      <w:r w:rsidR="00BF51C3">
        <w:t xml:space="preserve">signaling overhead is quite high. Moreover, </w:t>
      </w:r>
      <w:r w:rsidR="00346EB0">
        <w:t xml:space="preserve">compared with the E2E </w:t>
      </w:r>
      <w:r w:rsidR="00B175BA">
        <w:t xml:space="preserve">latency of normal UE, </w:t>
      </w:r>
      <w:r w:rsidR="005F6574">
        <w:t xml:space="preserve">the actual </w:t>
      </w:r>
      <w:r w:rsidR="00B175BA">
        <w:t>processing time and buffering duration at each intermediate IAB node also need to be considered</w:t>
      </w:r>
      <w:r w:rsidR="005F6574">
        <w:t xml:space="preserve">. However, </w:t>
      </w:r>
      <w:r w:rsidR="00C75067">
        <w:t xml:space="preserve">such </w:t>
      </w:r>
      <w:r w:rsidR="007C4DDA">
        <w:t xml:space="preserve">processing time may be impacted by various reasons, including radio link condition, </w:t>
      </w:r>
      <w:r w:rsidR="009F5643">
        <w:t xml:space="preserve">hardware status, traffic congestion, etc. </w:t>
      </w:r>
      <w:r w:rsidR="00802F4B">
        <w:t xml:space="preserve">The real-time latency may be changed within a short time due to </w:t>
      </w:r>
      <w:r w:rsidR="008435AD">
        <w:t xml:space="preserve">getting worse or recovery from above </w:t>
      </w:r>
      <w:r w:rsidR="00764AA5">
        <w:t xml:space="preserve">reasons. The information received by </w:t>
      </w:r>
      <w:r w:rsidR="00562875">
        <w:t xml:space="preserve">IAB donor CU thus cannot represent </w:t>
      </w:r>
      <w:r w:rsidR="00085F35">
        <w:t xml:space="preserve">the topology-wide latency status. Hence, </w:t>
      </w:r>
      <w:r w:rsidR="00724C4C">
        <w:t>the actual latency per BH RLC channel should not be reported to IAB donor CU.</w:t>
      </w:r>
    </w:p>
    <w:p w14:paraId="4E51B63E" w14:textId="780C40FA" w:rsidR="00B96C54" w:rsidRPr="00121049" w:rsidRDefault="00601FCF" w:rsidP="00B96C54">
      <w:pPr>
        <w:pStyle w:val="ListParagraph"/>
        <w:numPr>
          <w:ilvl w:val="0"/>
          <w:numId w:val="27"/>
        </w:numPr>
        <w:ind w:left="0" w:firstLine="0"/>
        <w:rPr>
          <w:rFonts w:ascii="Times New Roman" w:eastAsia="Times New Roman" w:hAnsi="Times New Roman"/>
          <w:b/>
          <w:bCs/>
          <w:sz w:val="20"/>
          <w:szCs w:val="20"/>
        </w:rPr>
      </w:pPr>
      <w:bookmarkStart w:id="12" w:name="_Ref68216795"/>
      <w:r>
        <w:rPr>
          <w:rFonts w:ascii="Times New Roman" w:eastAsia="Times New Roman" w:hAnsi="Times New Roman"/>
          <w:b/>
          <w:bCs/>
          <w:sz w:val="20"/>
          <w:szCs w:val="20"/>
        </w:rPr>
        <w:t xml:space="preserve">Actual latency reported to IAB donor CU can be out-of-date and </w:t>
      </w:r>
      <w:r w:rsidR="00D06BA8">
        <w:rPr>
          <w:rFonts w:ascii="Times New Roman" w:eastAsia="Times New Roman" w:hAnsi="Times New Roman"/>
          <w:b/>
          <w:bCs/>
          <w:sz w:val="20"/>
          <w:szCs w:val="20"/>
        </w:rPr>
        <w:t>cannot help IAB donor CU to optimize E2E latency.</w:t>
      </w:r>
      <w:bookmarkEnd w:id="12"/>
    </w:p>
    <w:p w14:paraId="4A43335A" w14:textId="5C4C299E" w:rsidR="00356A18" w:rsidRPr="00066055" w:rsidRDefault="00636E70" w:rsidP="00066055">
      <w:pPr>
        <w:pStyle w:val="ListParagraph"/>
        <w:numPr>
          <w:ilvl w:val="0"/>
          <w:numId w:val="25"/>
        </w:numPr>
        <w:ind w:left="0" w:firstLine="0"/>
        <w:rPr>
          <w:rFonts w:ascii="Times New Roman" w:hAnsi="Times New Roman"/>
          <w:b/>
          <w:bCs/>
          <w:sz w:val="20"/>
          <w:szCs w:val="20"/>
          <w:lang w:val="en-GB"/>
        </w:rPr>
      </w:pPr>
      <w:bookmarkStart w:id="13" w:name="_Ref68216801"/>
      <w:r>
        <w:rPr>
          <w:rFonts w:ascii="Times New Roman" w:hAnsi="Times New Roman"/>
          <w:b/>
          <w:bCs/>
          <w:sz w:val="20"/>
          <w:szCs w:val="20"/>
          <w:lang w:val="en-GB"/>
        </w:rPr>
        <w:t xml:space="preserve">RAN2 not </w:t>
      </w:r>
      <w:r w:rsidR="00C77006">
        <w:rPr>
          <w:rFonts w:ascii="Times New Roman" w:hAnsi="Times New Roman"/>
          <w:b/>
          <w:bCs/>
          <w:sz w:val="20"/>
          <w:szCs w:val="20"/>
          <w:lang w:val="en-GB"/>
        </w:rPr>
        <w:t xml:space="preserve">to </w:t>
      </w:r>
      <w:r>
        <w:rPr>
          <w:rFonts w:ascii="Times New Roman" w:hAnsi="Times New Roman"/>
          <w:b/>
          <w:bCs/>
          <w:sz w:val="20"/>
          <w:szCs w:val="20"/>
          <w:lang w:val="en-GB"/>
        </w:rPr>
        <w:t xml:space="preserve">discuss </w:t>
      </w:r>
      <w:r w:rsidR="00C77006">
        <w:rPr>
          <w:rFonts w:ascii="Times New Roman" w:hAnsi="Times New Roman"/>
          <w:b/>
          <w:bCs/>
          <w:sz w:val="20"/>
          <w:szCs w:val="20"/>
          <w:lang w:val="en-GB"/>
        </w:rPr>
        <w:t>any enhancement solutions to IL-5 and IL-6.</w:t>
      </w:r>
      <w:bookmarkEnd w:id="13"/>
    </w:p>
    <w:p w14:paraId="562EED4A" w14:textId="286089D5" w:rsidR="001C3A79" w:rsidRDefault="001C3A79" w:rsidP="00E63354">
      <w:pPr>
        <w:pStyle w:val="Heading2"/>
        <w:ind w:left="0" w:firstLine="0"/>
      </w:pPr>
      <w:r>
        <w:t>Pre-emptive BSR Buffer Size Calculation</w:t>
      </w:r>
    </w:p>
    <w:p w14:paraId="45F3DE22" w14:textId="491D9656" w:rsidR="00C819C9" w:rsidRDefault="00823F4B" w:rsidP="00C819C9">
      <w:pPr>
        <w:rPr>
          <w:lang w:val="en-GB"/>
        </w:rPr>
      </w:pPr>
      <w:bookmarkStart w:id="14" w:name="_Hlk67842976"/>
      <w:r>
        <w:rPr>
          <w:lang w:val="en-GB"/>
        </w:rPr>
        <w:t>Moreover, in IL-3, buffer size calculation for pre-emptive BSR</w:t>
      </w:r>
      <w:r w:rsidR="001C3A79">
        <w:rPr>
          <w:lang w:val="en-GB"/>
        </w:rPr>
        <w:t xml:space="preserve"> is left to implementation in Rel-16. It is desired to specify buffer size calculation among different IAB nodes.</w:t>
      </w:r>
    </w:p>
    <w:bookmarkEnd w:id="14"/>
    <w:p w14:paraId="6BD0FAAF" w14:textId="6159933E" w:rsidR="001C3A79" w:rsidRDefault="001C3A79" w:rsidP="001C3A79">
      <w:r>
        <w:t>Unlike the conventional BSR described above, the pre-emptive BSR is not triggered or transmitted based on availability of buffered data (provided by the RLC layer). Instead</w:t>
      </w:r>
      <w:r w:rsidR="100E5A18">
        <w:t>,</w:t>
      </w:r>
      <w:r>
        <w:t xml:space="preserve"> it is triggered based on the expectation that data will be available in (the near) future. This allows the uplink transmission resource to be available when the actual data arrives from a child node and is processed by the DU and the higher layers of the MT. The pre-emptive BSR is triggered at the IAB MT based on one of the following:</w:t>
      </w:r>
    </w:p>
    <w:p w14:paraId="4B2DF200" w14:textId="77777777" w:rsidR="001C3A79" w:rsidRPr="00E63354" w:rsidRDefault="001C3A79" w:rsidP="001C3A79">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lastRenderedPageBreak/>
        <w:t>The IAB DU receives a BSR from a child IAB node or a UE</w:t>
      </w:r>
    </w:p>
    <w:p w14:paraId="3CA9CF87" w14:textId="77777777" w:rsidR="001C3A79" w:rsidRPr="00E63354" w:rsidRDefault="001C3A79" w:rsidP="001C3A79">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The IAB DU allocates an uplink transmission resource to a child IAB node or a UE.</w:t>
      </w:r>
    </w:p>
    <w:p w14:paraId="0F1D3923" w14:textId="51725E1E" w:rsidR="001C3A79" w:rsidRDefault="001C3A79" w:rsidP="00C819C9">
      <w:r>
        <w:t>Hence, pre-emptive BSR indicates the expected volume of data.</w:t>
      </w:r>
      <w:r w:rsidR="00EC7DDA">
        <w:t xml:space="preserve"> </w:t>
      </w:r>
    </w:p>
    <w:p w14:paraId="0A446CFB" w14:textId="48ABA979" w:rsidR="00EC7DDA" w:rsidRDefault="00EC7DDA" w:rsidP="00EC7DDA">
      <w:r>
        <w:t>Subsequent to transmission of the pre-emptive BSR at IAB node, data arrival at the MT of this IAB node can trigger a conventional BSR (according to standard UE procedures). Note however, that some or all of the data that arrives at the MT of IAB node could be represented in the pre-emptive BSR. That is, the DU of IAB node, prior to reception of the data, may have:</w:t>
      </w:r>
    </w:p>
    <w:p w14:paraId="7E157D72"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Received a BSR from the UE waiting to transmit the new data, resulting in triggering of a pre-emptive BSR with the data volume indicated in the BSR</w:t>
      </w:r>
    </w:p>
    <w:p w14:paraId="197A7B52"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Provided an uplink grant to the UE for transmission of the new data, resulting in triggering of pre-emptive BSR with the data volume corresponding to the resource allocation in the uplink grant.</w:t>
      </w:r>
    </w:p>
    <w:p w14:paraId="0AD9CAD7" w14:textId="0E10ABCC" w:rsidR="00EC7DDA" w:rsidRDefault="00EC7DDA" w:rsidP="00EC7DDA">
      <w:r>
        <w:t>Consequently, resource allocation to the MT of IAB node for transmission of the new data</w:t>
      </w:r>
      <w:r w:rsidR="0040665A">
        <w:t xml:space="preserve"> according pre-emptive BSR </w:t>
      </w:r>
      <w:r w:rsidR="00F773F0">
        <w:t xml:space="preserve">triggered by both </w:t>
      </w:r>
      <w:r w:rsidR="00242620">
        <w:t xml:space="preserve">received BSR and UL grant </w:t>
      </w:r>
      <w:r w:rsidR="0040665A">
        <w:t xml:space="preserve">may exceed the actual data volume </w:t>
      </w:r>
      <w:r w:rsidR="003534DF">
        <w:t>required by its child node</w:t>
      </w:r>
      <w:r>
        <w:t>. This can lead to network wide inefficiency and unfairness.</w:t>
      </w:r>
    </w:p>
    <w:p w14:paraId="4768B1D6" w14:textId="54FE59B2" w:rsidR="00EC7DDA" w:rsidRPr="00E63354" w:rsidRDefault="00EC7DDA" w:rsidP="00E63354">
      <w:pPr>
        <w:pStyle w:val="ListParagraph"/>
        <w:numPr>
          <w:ilvl w:val="0"/>
          <w:numId w:val="27"/>
        </w:numPr>
        <w:ind w:left="0" w:firstLine="0"/>
        <w:rPr>
          <w:rFonts w:eastAsia="Times New Roman"/>
          <w:b/>
          <w:bCs/>
        </w:rPr>
      </w:pPr>
      <w:bookmarkStart w:id="15" w:name="_Ref61594057"/>
      <w:r>
        <w:rPr>
          <w:rFonts w:ascii="Times New Roman" w:eastAsia="Times New Roman" w:hAnsi="Times New Roman"/>
          <w:b/>
          <w:bCs/>
          <w:sz w:val="20"/>
          <w:szCs w:val="20"/>
        </w:rPr>
        <w:t xml:space="preserve">Inaccurate buffer size report from pre-emptive BSR </w:t>
      </w:r>
      <w:r w:rsidR="0055420C">
        <w:rPr>
          <w:rFonts w:ascii="Times New Roman" w:eastAsia="Times New Roman" w:hAnsi="Times New Roman"/>
          <w:b/>
          <w:bCs/>
          <w:sz w:val="20"/>
          <w:szCs w:val="20"/>
        </w:rPr>
        <w:t xml:space="preserve">triggered by received BSR and UL grant </w:t>
      </w:r>
      <w:r>
        <w:rPr>
          <w:rFonts w:ascii="Times New Roman" w:eastAsia="Times New Roman" w:hAnsi="Times New Roman"/>
          <w:b/>
          <w:bCs/>
          <w:sz w:val="20"/>
          <w:szCs w:val="20"/>
        </w:rPr>
        <w:t xml:space="preserve">leads to </w:t>
      </w:r>
      <w:r w:rsidRPr="45459165">
        <w:rPr>
          <w:rFonts w:ascii="Times New Roman" w:eastAsia="Times New Roman" w:hAnsi="Times New Roman"/>
          <w:b/>
          <w:bCs/>
          <w:sz w:val="20"/>
          <w:szCs w:val="20"/>
        </w:rPr>
        <w:t>excess</w:t>
      </w:r>
      <w:r>
        <w:rPr>
          <w:rFonts w:ascii="Times New Roman" w:eastAsia="Times New Roman" w:hAnsi="Times New Roman"/>
          <w:b/>
          <w:bCs/>
          <w:sz w:val="20"/>
          <w:szCs w:val="20"/>
        </w:rPr>
        <w:t xml:space="preserve"> resource allocation to the MT of IAB node.</w:t>
      </w:r>
      <w:bookmarkEnd w:id="15"/>
    </w:p>
    <w:p w14:paraId="6047499C" w14:textId="5F19E9C4" w:rsidR="00EC7DDA" w:rsidRDefault="00EC7DDA" w:rsidP="00EC7DDA">
      <w:r>
        <w:t>The following solutions can be used to overcome the issue described above.</w:t>
      </w:r>
    </w:p>
    <w:p w14:paraId="2B918FBF" w14:textId="3E6EC3FE" w:rsidR="00EC7DDA" w:rsidRPr="00DB5198" w:rsidRDefault="00EC7DDA" w:rsidP="00066055">
      <w:pPr>
        <w:pStyle w:val="MiniHeading"/>
      </w:pPr>
      <w:r w:rsidRPr="00E63354">
        <w:rPr>
          <w:b/>
          <w:bCs/>
        </w:rPr>
        <w:t>Solution 1</w:t>
      </w:r>
      <w:r w:rsidRPr="00DB5198">
        <w:t>: Suppress BSRs for an LCG for some time after pre-emptive BSR is reported</w:t>
      </w:r>
    </w:p>
    <w:p w14:paraId="55F2C6A7" w14:textId="13034D32" w:rsidR="00EC7DDA" w:rsidRDefault="00EC7DDA" w:rsidP="00EC7DDA">
      <w:r>
        <w:t>If the new data corresponds to a pre-emptive BSR that has been transmitted</w:t>
      </w:r>
      <w:r w:rsidR="00564B4F">
        <w:rPr>
          <w:rFonts w:hint="eastAsia"/>
          <w:lang w:eastAsia="zh-CN"/>
        </w:rPr>
        <w:t>,</w:t>
      </w:r>
      <w:r w:rsidR="00564B4F">
        <w:rPr>
          <w:lang w:eastAsia="zh-CN"/>
        </w:rPr>
        <w:t xml:space="preserve"> t</w:t>
      </w:r>
      <w:r>
        <w:t xml:space="preserve">he IAB MT starts a timer with a configured duration when it triggers a pre-emptive BSR. </w:t>
      </w:r>
    </w:p>
    <w:p w14:paraId="5DBBCA16" w14:textId="77777777" w:rsidR="00EC7DDA" w:rsidRDefault="00EC7DDA" w:rsidP="00EC7DDA">
      <w:r>
        <w:t>If new data arrives at the IAB MT when the timer is running:</w:t>
      </w:r>
    </w:p>
    <w:p w14:paraId="08448A88"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 xml:space="preserve">It determines the logical channel of the data and the corresponding LCG </w:t>
      </w:r>
    </w:p>
    <w:p w14:paraId="48834365"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the data does not trigger a BSR.</w:t>
      </w:r>
    </w:p>
    <w:p w14:paraId="6EBD582C" w14:textId="1DC7FC6F" w:rsidR="00EC7DDA" w:rsidRDefault="00EC7DDA" w:rsidP="00EC7DDA">
      <w:r>
        <w:t>If new data arrives at the MT after the timer expires, the data may trigger a BSR.</w:t>
      </w:r>
    </w:p>
    <w:p w14:paraId="1C2BE28D" w14:textId="7A63F0E1" w:rsidR="007C5E29" w:rsidRDefault="007C5E29" w:rsidP="00EC7DDA">
      <w:pPr>
        <w:rPr>
          <w:lang w:eastAsia="zh-CN"/>
        </w:rPr>
      </w:pPr>
      <w:r>
        <w:t xml:space="preserve">However, </w:t>
      </w:r>
      <w:r w:rsidR="00547A9E">
        <w:t xml:space="preserve">the new data </w:t>
      </w:r>
      <w:r w:rsidR="000D683F">
        <w:t>ca</w:t>
      </w:r>
      <w:r w:rsidR="00FD048A">
        <w:t>n arrive at any time</w:t>
      </w:r>
      <w:r w:rsidR="0052513D">
        <w:t>.</w:t>
      </w:r>
      <w:r w:rsidR="00FD048A">
        <w:t xml:space="preserve"> </w:t>
      </w:r>
      <w:r w:rsidR="0052513D">
        <w:t xml:space="preserve">Once the timer expires, </w:t>
      </w:r>
      <w:r w:rsidR="00FD048A">
        <w:t xml:space="preserve">multiple pre-emptive BSRs still can be sent to </w:t>
      </w:r>
      <w:r w:rsidR="00F40F1C">
        <w:t xml:space="preserve">parent nodes, which may lead to </w:t>
      </w:r>
      <w:r w:rsidR="00094AC7">
        <w:t>similar issue.</w:t>
      </w:r>
    </w:p>
    <w:p w14:paraId="771E8501" w14:textId="1E665812" w:rsidR="00EC7DDA" w:rsidRPr="00DB5198" w:rsidRDefault="00EC7DDA" w:rsidP="00066055">
      <w:pPr>
        <w:pStyle w:val="MiniHeading"/>
      </w:pPr>
      <w:r w:rsidRPr="00E63354">
        <w:rPr>
          <w:b/>
          <w:bCs/>
        </w:rPr>
        <w:t>Solution 2</w:t>
      </w:r>
      <w:r w:rsidRPr="00DB5198">
        <w:t>: Subtract data volume reported in pre-emptive BSR</w:t>
      </w:r>
    </w:p>
    <w:p w14:paraId="090DB5FE" w14:textId="67D18025" w:rsidR="00EC7DDA" w:rsidRDefault="00296EBE" w:rsidP="00EC7DDA">
      <w:r>
        <w:t xml:space="preserve">Different from Solution 1, this solution </w:t>
      </w:r>
      <w:r w:rsidR="00EE0917">
        <w:t xml:space="preserve">aims to </w:t>
      </w:r>
      <w:r w:rsidR="00C9507D">
        <w:t xml:space="preserve">reduce the </w:t>
      </w:r>
      <w:r w:rsidR="00F65108">
        <w:t xml:space="preserve">duplicate data volume directly from </w:t>
      </w:r>
      <w:r w:rsidR="00F15D30">
        <w:t xml:space="preserve">the pre-emptive BSR. </w:t>
      </w:r>
      <w:r w:rsidR="00EC7DDA">
        <w:t>After triggering a pre-emptive BSR, the IAB MT performs the following:</w:t>
      </w:r>
    </w:p>
    <w:p w14:paraId="6E0B8439"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Records the LCGs included in the pre-emptive BSR</w:t>
      </w:r>
    </w:p>
    <w:p w14:paraId="4ADC6C54"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new data is received for a logical channel:</w:t>
      </w:r>
    </w:p>
    <w:p w14:paraId="0534A278"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determine the data volume of the new data</w:t>
      </w:r>
    </w:p>
    <w:p w14:paraId="4F4981CD"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determine the LCG corresponding to the logical channel</w:t>
      </w:r>
    </w:p>
    <w:p w14:paraId="520575C1" w14:textId="77777777" w:rsidR="00EC7DDA" w:rsidRPr="00E63354" w:rsidRDefault="00EC7DDA" w:rsidP="00EC7DDA">
      <w:pPr>
        <w:pStyle w:val="ListParagraph"/>
        <w:numPr>
          <w:ilvl w:val="1"/>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LCG was included in the pre-emptive BSR, reduce the data volume by the data volume reported in the pre-emptive BSR for the LCG</w:t>
      </w:r>
    </w:p>
    <w:p w14:paraId="3683569D" w14:textId="77777777" w:rsidR="00EC7DDA" w:rsidRPr="00E63354" w:rsidRDefault="00EC7DDA" w:rsidP="00EC7DDA">
      <w:pPr>
        <w:pStyle w:val="ListParagraph"/>
        <w:numPr>
          <w:ilvl w:val="0"/>
          <w:numId w:val="42"/>
        </w:numPr>
        <w:spacing w:after="160" w:line="259" w:lineRule="auto"/>
        <w:jc w:val="both"/>
        <w:rPr>
          <w:rFonts w:ascii="Times New Roman" w:hAnsi="Times New Roman"/>
          <w:sz w:val="20"/>
          <w:szCs w:val="20"/>
        </w:rPr>
      </w:pPr>
      <w:r w:rsidRPr="00E63354">
        <w:rPr>
          <w:rFonts w:ascii="Times New Roman" w:hAnsi="Times New Roman"/>
          <w:sz w:val="20"/>
          <w:szCs w:val="20"/>
        </w:rPr>
        <w:t>If the data volume is still positive, then trigger a BSR; otherwise no BSR is triggered.</w:t>
      </w:r>
    </w:p>
    <w:p w14:paraId="679E9548" w14:textId="69A91CE1" w:rsidR="00EC7DDA" w:rsidRDefault="00EC7DDA" w:rsidP="00EC7DDA">
      <w:r>
        <w:t>As another variant of this method, the IAB MT can simply not consider the first data arrival for a logical channel after a pre-emptive BSR for BSR triggering, if the pre-emptive BSR included the corresponding LCG.</w:t>
      </w:r>
    </w:p>
    <w:p w14:paraId="1223A915" w14:textId="42CE7700" w:rsidR="00EC7DDA" w:rsidRDefault="00EC7DDA" w:rsidP="00C819C9">
      <w:r>
        <w:t>This solution can also be implemented at the parent node without changing IAB-MT behavior of BSR triggering.</w:t>
      </w:r>
      <w:r w:rsidR="00906AFB">
        <w:t xml:space="preserve"> That is, </w:t>
      </w:r>
      <w:r w:rsidR="00552747">
        <w:t xml:space="preserve">the parent IAB node which receives a pre-emptive BSR, </w:t>
      </w:r>
      <w:r w:rsidR="005414B6">
        <w:t xml:space="preserve">records the data volume for each LCG reported in the pre-emptive BSR when it provides a UL grant in response. </w:t>
      </w:r>
      <w:r w:rsidR="004C743C">
        <w:t>The parent IAB node modifies the data volum</w:t>
      </w:r>
      <w:r w:rsidR="00B11683">
        <w:t>e for resource allocation accordingly.</w:t>
      </w:r>
    </w:p>
    <w:p w14:paraId="72E14C70" w14:textId="1CD22095" w:rsidR="00253DA5" w:rsidRPr="001E6165" w:rsidRDefault="00253DA5" w:rsidP="00253DA5">
      <w:pPr>
        <w:pStyle w:val="ListParagraph"/>
        <w:numPr>
          <w:ilvl w:val="0"/>
          <w:numId w:val="25"/>
        </w:numPr>
        <w:ind w:left="0" w:firstLine="0"/>
        <w:rPr>
          <w:rFonts w:ascii="Times New Roman" w:hAnsi="Times New Roman"/>
          <w:b/>
          <w:bCs/>
          <w:sz w:val="20"/>
          <w:szCs w:val="20"/>
          <w:lang w:val="en-GB"/>
        </w:rPr>
      </w:pPr>
      <w:bookmarkStart w:id="16" w:name="_Ref61594538"/>
      <w:r w:rsidRPr="25CB0D42">
        <w:rPr>
          <w:rFonts w:ascii="Times New Roman" w:hAnsi="Times New Roman"/>
          <w:b/>
          <w:bCs/>
          <w:sz w:val="20"/>
          <w:szCs w:val="20"/>
          <w:lang w:val="en-GB"/>
        </w:rPr>
        <w:lastRenderedPageBreak/>
        <w:t xml:space="preserve">Reduce the data volume </w:t>
      </w:r>
      <w:r w:rsidR="00CF5787">
        <w:rPr>
          <w:rFonts w:ascii="Times New Roman" w:hAnsi="Times New Roman"/>
          <w:b/>
          <w:bCs/>
          <w:sz w:val="20"/>
          <w:szCs w:val="20"/>
          <w:lang w:val="en-GB"/>
        </w:rPr>
        <w:t xml:space="preserve">in pre-emptive BSR </w:t>
      </w:r>
      <w:r w:rsidRPr="25CB0D42">
        <w:rPr>
          <w:rFonts w:ascii="Times New Roman" w:hAnsi="Times New Roman"/>
          <w:b/>
          <w:bCs/>
          <w:sz w:val="20"/>
          <w:szCs w:val="20"/>
          <w:lang w:val="en-GB"/>
        </w:rPr>
        <w:t xml:space="preserve">if it </w:t>
      </w:r>
      <w:r w:rsidR="00CF5787">
        <w:rPr>
          <w:rFonts w:ascii="Times New Roman" w:hAnsi="Times New Roman"/>
          <w:b/>
          <w:bCs/>
          <w:sz w:val="20"/>
          <w:szCs w:val="20"/>
          <w:lang w:val="en-GB"/>
        </w:rPr>
        <w:t>was</w:t>
      </w:r>
      <w:r w:rsidRPr="25CB0D42">
        <w:rPr>
          <w:rFonts w:ascii="Times New Roman" w:hAnsi="Times New Roman"/>
          <w:b/>
          <w:bCs/>
          <w:sz w:val="20"/>
          <w:szCs w:val="20"/>
          <w:lang w:val="en-GB"/>
        </w:rPr>
        <w:t xml:space="preserve"> reported for the LCG</w:t>
      </w:r>
      <w:r w:rsidR="00396D1D">
        <w:rPr>
          <w:rFonts w:ascii="Times New Roman" w:hAnsi="Times New Roman"/>
          <w:b/>
          <w:bCs/>
          <w:sz w:val="20"/>
          <w:szCs w:val="20"/>
          <w:lang w:val="en-GB"/>
        </w:rPr>
        <w:t>s included in previous pre-emptive BSR</w:t>
      </w:r>
      <w:r w:rsidRPr="25CB0D42">
        <w:rPr>
          <w:rFonts w:ascii="Times New Roman" w:hAnsi="Times New Roman"/>
          <w:b/>
          <w:bCs/>
          <w:sz w:val="20"/>
          <w:szCs w:val="20"/>
          <w:lang w:val="en-GB"/>
        </w:rPr>
        <w:t>.</w:t>
      </w:r>
      <w:bookmarkEnd w:id="16"/>
    </w:p>
    <w:p w14:paraId="0B5E8843" w14:textId="6037FDD0" w:rsidR="003300FF" w:rsidRDefault="003300FF" w:rsidP="003300FF">
      <w:pPr>
        <w:pStyle w:val="Heading1"/>
      </w:pPr>
      <w:r>
        <w:t>Conclusion</w:t>
      </w:r>
    </w:p>
    <w:p w14:paraId="64A0ECB8" w14:textId="6E5FA987" w:rsidR="00E247EB" w:rsidRDefault="003300FF" w:rsidP="003300FF">
      <w:r>
        <w:t xml:space="preserve">This contribution discussed </w:t>
      </w:r>
      <w:r w:rsidR="00C5559E">
        <w:t>topology-wide fairness and latency issues</w:t>
      </w:r>
      <w:r>
        <w:t xml:space="preserve"> of IAB that are considered for enhancement.</w:t>
      </w:r>
      <w:r w:rsidR="00005C48">
        <w:t xml:space="preserve"> For topology-wide fairness we discuss the </w:t>
      </w:r>
      <w:r w:rsidR="00925AC8">
        <w:t>core issues</w:t>
      </w:r>
      <w:r w:rsidR="00195C9E">
        <w:t xml:space="preserve"> for unfairness and provide solution accordingly.</w:t>
      </w:r>
      <w:r>
        <w:t xml:space="preserve"> </w:t>
      </w:r>
      <w:r w:rsidR="002F69A9">
        <w:t>For latency, we</w:t>
      </w:r>
      <w:r w:rsidR="00931434">
        <w:t xml:space="preserve"> further analyzed the issues agreed in RAN2 #11</w:t>
      </w:r>
      <w:r w:rsidR="282426E4">
        <w:t>3</w:t>
      </w:r>
      <w:r w:rsidR="00931434">
        <w:t>e meeting and</w:t>
      </w:r>
      <w:r w:rsidR="002F69A9">
        <w:t xml:space="preserve"> introduced to include hop number in the BAP header to facilitate latency reduction and fairness scheduling. Also, the issue of inaccurate pre-emptive BSR calculation is discussed and we propose a solution accordingly. </w:t>
      </w:r>
    </w:p>
    <w:p w14:paraId="5FF19A78" w14:textId="7CB0EECB" w:rsidR="00C54F21" w:rsidRDefault="008B4C49" w:rsidP="003300FF">
      <w:r>
        <w:t>We have following observations and proposals</w:t>
      </w:r>
      <w:r w:rsidR="00FF3AA6">
        <w:t>:</w:t>
      </w:r>
    </w:p>
    <w:p w14:paraId="714B5956" w14:textId="7C418E28" w:rsidR="001D2E51" w:rsidRPr="00066055" w:rsidRDefault="001D2E51" w:rsidP="003300FF">
      <w:pPr>
        <w:rPr>
          <w:b/>
          <w:bCs/>
        </w:rPr>
      </w:pPr>
      <w:r w:rsidRPr="00066055">
        <w:rPr>
          <w:b/>
          <w:bCs/>
        </w:rPr>
        <w:fldChar w:fldCharType="begin"/>
      </w:r>
      <w:r w:rsidRPr="00066055">
        <w:rPr>
          <w:b/>
          <w:bCs/>
        </w:rPr>
        <w:instrText xml:space="preserve"> REF _Ref61593980 \w \h </w:instrText>
      </w:r>
      <w:r>
        <w:rPr>
          <w:b/>
          <w:bCs/>
        </w:rPr>
        <w:instrText xml:space="preserve"> \* MERGEFORMAT </w:instrText>
      </w:r>
      <w:r w:rsidRPr="00066055">
        <w:rPr>
          <w:b/>
          <w:bCs/>
        </w:rPr>
      </w:r>
      <w:r w:rsidRPr="00066055">
        <w:rPr>
          <w:b/>
          <w:bCs/>
        </w:rPr>
        <w:fldChar w:fldCharType="separate"/>
      </w:r>
      <w:r w:rsidRPr="00066055">
        <w:rPr>
          <w:b/>
          <w:bCs/>
        </w:rPr>
        <w:t>Observation 1:</w:t>
      </w:r>
      <w:r w:rsidRPr="00066055">
        <w:rPr>
          <w:b/>
          <w:bCs/>
        </w:rPr>
        <w:fldChar w:fldCharType="end"/>
      </w:r>
      <w:r w:rsidRPr="00066055">
        <w:rPr>
          <w:b/>
          <w:bCs/>
        </w:rPr>
        <w:fldChar w:fldCharType="begin"/>
      </w:r>
      <w:r w:rsidRPr="00066055">
        <w:rPr>
          <w:b/>
          <w:bCs/>
        </w:rPr>
        <w:instrText xml:space="preserve"> REF _Ref61593980 \h </w:instrText>
      </w:r>
      <w:r>
        <w:rPr>
          <w:b/>
          <w:bCs/>
        </w:rPr>
        <w:instrText xml:space="preserve"> \* MERGEFORMAT </w:instrText>
      </w:r>
      <w:r w:rsidRPr="00066055">
        <w:rPr>
          <w:b/>
          <w:bCs/>
        </w:rPr>
      </w:r>
      <w:r w:rsidRPr="00066055">
        <w:rPr>
          <w:b/>
          <w:bCs/>
        </w:rPr>
        <w:fldChar w:fldCharType="separate"/>
      </w:r>
      <w:r w:rsidRPr="00066055">
        <w:rPr>
          <w:rFonts w:eastAsia="Times New Roman"/>
          <w:b/>
          <w:bCs/>
        </w:rPr>
        <w:t>The topology-wide unfairness in IAB network can be caused by following three aspects: 1)  unbalanced workload among BH RLC channels; 2)  accumulated latency from multiple hops; 3) unbalanced amount of data traffic among UE radio bearers.</w:t>
      </w:r>
      <w:r w:rsidRPr="00066055">
        <w:rPr>
          <w:b/>
          <w:bCs/>
        </w:rPr>
        <w:fldChar w:fldCharType="end"/>
      </w:r>
    </w:p>
    <w:p w14:paraId="43F0635F" w14:textId="2BB56F2A" w:rsidR="001D2E51" w:rsidRPr="00066055" w:rsidRDefault="001D2E51" w:rsidP="003300FF">
      <w:pPr>
        <w:rPr>
          <w:b/>
          <w:bCs/>
        </w:rPr>
      </w:pPr>
      <w:r w:rsidRPr="00066055">
        <w:rPr>
          <w:b/>
          <w:bCs/>
        </w:rPr>
        <w:fldChar w:fldCharType="begin"/>
      </w:r>
      <w:r w:rsidRPr="00066055">
        <w:rPr>
          <w:b/>
          <w:bCs/>
        </w:rPr>
        <w:instrText xml:space="preserve"> REF _Ref54281201 \w \h </w:instrText>
      </w:r>
      <w:r>
        <w:rPr>
          <w:b/>
          <w:bCs/>
        </w:rPr>
        <w:instrText xml:space="preserve"> \* MERGEFORMAT </w:instrText>
      </w:r>
      <w:r w:rsidRPr="00066055">
        <w:rPr>
          <w:b/>
          <w:bCs/>
        </w:rPr>
      </w:r>
      <w:r w:rsidRPr="00066055">
        <w:rPr>
          <w:b/>
          <w:bCs/>
        </w:rPr>
        <w:fldChar w:fldCharType="separate"/>
      </w:r>
      <w:r w:rsidRPr="00066055">
        <w:rPr>
          <w:b/>
          <w:bCs/>
        </w:rPr>
        <w:t>Observation 2:</w:t>
      </w:r>
      <w:r w:rsidRPr="00066055">
        <w:rPr>
          <w:b/>
          <w:bCs/>
        </w:rPr>
        <w:fldChar w:fldCharType="end"/>
      </w:r>
      <w:r w:rsidRPr="00066055">
        <w:rPr>
          <w:b/>
          <w:bCs/>
        </w:rPr>
        <w:fldChar w:fldCharType="begin"/>
      </w:r>
      <w:r w:rsidRPr="00066055">
        <w:rPr>
          <w:b/>
          <w:bCs/>
        </w:rPr>
        <w:instrText xml:space="preserve"> REF _Ref54281201 \h </w:instrText>
      </w:r>
      <w:r>
        <w:rPr>
          <w:b/>
          <w:bCs/>
        </w:rPr>
        <w:instrText xml:space="preserve"> \* MERGEFORMAT </w:instrText>
      </w:r>
      <w:r w:rsidRPr="00066055">
        <w:rPr>
          <w:b/>
          <w:bCs/>
        </w:rPr>
      </w:r>
      <w:r w:rsidRPr="00066055">
        <w:rPr>
          <w:b/>
          <w:bCs/>
        </w:rPr>
        <w:fldChar w:fldCharType="separate"/>
      </w:r>
      <w:r w:rsidRPr="00066055">
        <w:rPr>
          <w:rFonts w:eastAsia="Times New Roman"/>
          <w:b/>
          <w:bCs/>
        </w:rPr>
        <w:t>Topology-wide fairness of IAB network should focus on upstream traffic, since downstream fairness can be considered by implementation at IAB donor CU or intermediate IAB node DU.</w:t>
      </w:r>
      <w:r w:rsidRPr="00066055">
        <w:rPr>
          <w:b/>
          <w:bCs/>
        </w:rPr>
        <w:fldChar w:fldCharType="end"/>
      </w:r>
    </w:p>
    <w:p w14:paraId="2879F6D1" w14:textId="5AF90AA3" w:rsidR="001D2E51" w:rsidRPr="00066055" w:rsidRDefault="001D2E51" w:rsidP="003300FF">
      <w:pPr>
        <w:rPr>
          <w:b/>
          <w:bCs/>
        </w:rPr>
      </w:pPr>
      <w:r w:rsidRPr="00066055">
        <w:rPr>
          <w:b/>
          <w:bCs/>
        </w:rPr>
        <w:fldChar w:fldCharType="begin"/>
      </w:r>
      <w:r w:rsidRPr="00066055">
        <w:rPr>
          <w:b/>
          <w:bCs/>
        </w:rPr>
        <w:instrText xml:space="preserve"> REF _Ref53497487 \w \h </w:instrText>
      </w:r>
      <w:r>
        <w:rPr>
          <w:b/>
          <w:bCs/>
        </w:rPr>
        <w:instrText xml:space="preserve"> \* MERGEFORMAT </w:instrText>
      </w:r>
      <w:r w:rsidRPr="00066055">
        <w:rPr>
          <w:b/>
          <w:bCs/>
        </w:rPr>
      </w:r>
      <w:r w:rsidRPr="00066055">
        <w:rPr>
          <w:b/>
          <w:bCs/>
        </w:rPr>
        <w:fldChar w:fldCharType="separate"/>
      </w:r>
      <w:r w:rsidRPr="00066055">
        <w:rPr>
          <w:b/>
          <w:bCs/>
        </w:rPr>
        <w:t>Proposal 1:</w:t>
      </w:r>
      <w:r w:rsidRPr="00066055">
        <w:rPr>
          <w:b/>
          <w:bCs/>
        </w:rPr>
        <w:fldChar w:fldCharType="end"/>
      </w:r>
      <w:r w:rsidRPr="00066055">
        <w:rPr>
          <w:b/>
          <w:bCs/>
        </w:rPr>
        <w:fldChar w:fldCharType="begin"/>
      </w:r>
      <w:r w:rsidRPr="00066055">
        <w:rPr>
          <w:b/>
          <w:bCs/>
        </w:rPr>
        <w:instrText xml:space="preserve"> REF _Ref53497487 \h </w:instrText>
      </w:r>
      <w:r>
        <w:rPr>
          <w:b/>
          <w:bCs/>
        </w:rPr>
        <w:instrText xml:space="preserve"> \* MERGEFORMAT </w:instrText>
      </w:r>
      <w:r w:rsidRPr="00066055">
        <w:rPr>
          <w:b/>
          <w:bCs/>
        </w:rPr>
      </w:r>
      <w:r w:rsidRPr="00066055">
        <w:rPr>
          <w:b/>
          <w:bCs/>
        </w:rPr>
        <w:fldChar w:fldCharType="separate"/>
      </w:r>
      <w:r w:rsidRPr="00066055">
        <w:rPr>
          <w:rFonts w:eastAsia="Times New Roman"/>
          <w:b/>
          <w:bCs/>
          <w:lang w:val="en-GB"/>
        </w:rPr>
        <w:t xml:space="preserve">To solve IF-1, </w:t>
      </w:r>
      <w:r w:rsidRPr="00066055">
        <w:rPr>
          <w:rFonts w:eastAsia="Times New Roman"/>
          <w:b/>
          <w:bCs/>
        </w:rPr>
        <w:t>QoS-based load balancing is used for balance traffic load among BH RLC channels holding UE bearers with similar QoS profile. Mobility load balancing for SON can be used as baseline.</w:t>
      </w:r>
      <w:r w:rsidRPr="00066055">
        <w:rPr>
          <w:b/>
          <w:bCs/>
        </w:rPr>
        <w:fldChar w:fldCharType="end"/>
      </w:r>
    </w:p>
    <w:p w14:paraId="609CA80D" w14:textId="40D206F7" w:rsidR="001D2E51" w:rsidRPr="00066055" w:rsidRDefault="001D2E51" w:rsidP="003300FF">
      <w:pPr>
        <w:rPr>
          <w:b/>
          <w:bCs/>
        </w:rPr>
      </w:pPr>
      <w:r w:rsidRPr="00066055">
        <w:rPr>
          <w:b/>
          <w:bCs/>
        </w:rPr>
        <w:fldChar w:fldCharType="begin"/>
      </w:r>
      <w:r w:rsidRPr="00066055">
        <w:rPr>
          <w:b/>
          <w:bCs/>
        </w:rPr>
        <w:instrText xml:space="preserve"> REF _Ref53497505 \w \h </w:instrText>
      </w:r>
      <w:r>
        <w:rPr>
          <w:b/>
          <w:bCs/>
        </w:rPr>
        <w:instrText xml:space="preserve"> \* MERGEFORMAT </w:instrText>
      </w:r>
      <w:r w:rsidRPr="00066055">
        <w:rPr>
          <w:b/>
          <w:bCs/>
        </w:rPr>
      </w:r>
      <w:r w:rsidRPr="00066055">
        <w:rPr>
          <w:b/>
          <w:bCs/>
        </w:rPr>
        <w:fldChar w:fldCharType="separate"/>
      </w:r>
      <w:r w:rsidRPr="00066055">
        <w:rPr>
          <w:b/>
          <w:bCs/>
        </w:rPr>
        <w:t>Proposal 2:</w:t>
      </w:r>
      <w:r w:rsidRPr="00066055">
        <w:rPr>
          <w:b/>
          <w:bCs/>
        </w:rPr>
        <w:fldChar w:fldCharType="end"/>
      </w:r>
      <w:r w:rsidRPr="00066055">
        <w:rPr>
          <w:b/>
          <w:bCs/>
        </w:rPr>
        <w:fldChar w:fldCharType="begin"/>
      </w:r>
      <w:r w:rsidRPr="00066055">
        <w:rPr>
          <w:b/>
          <w:bCs/>
        </w:rPr>
        <w:instrText xml:space="preserve"> REF _Ref53497505 \h </w:instrText>
      </w:r>
      <w:r>
        <w:rPr>
          <w:b/>
          <w:bCs/>
        </w:rPr>
        <w:instrText xml:space="preserve"> \* MERGEFORMAT </w:instrText>
      </w:r>
      <w:r w:rsidRPr="00066055">
        <w:rPr>
          <w:b/>
          <w:bCs/>
        </w:rPr>
      </w:r>
      <w:r w:rsidRPr="00066055">
        <w:rPr>
          <w:b/>
          <w:bCs/>
        </w:rPr>
        <w:fldChar w:fldCharType="separate"/>
      </w:r>
      <w:r w:rsidRPr="00066055">
        <w:rPr>
          <w:rFonts w:eastAsia="Times New Roman"/>
          <w:b/>
          <w:bCs/>
        </w:rPr>
        <w:t>To solve IF-1, load related information should be reported to IAB donor-CU per BH RLC channel.</w:t>
      </w:r>
      <w:r w:rsidRPr="00066055">
        <w:rPr>
          <w:b/>
          <w:bCs/>
        </w:rPr>
        <w:fldChar w:fldCharType="end"/>
      </w:r>
    </w:p>
    <w:p w14:paraId="00A97DC2" w14:textId="4E9106A9" w:rsidR="001D2E51" w:rsidRPr="00066055" w:rsidRDefault="001D2E51" w:rsidP="003300FF">
      <w:pPr>
        <w:rPr>
          <w:b/>
          <w:bCs/>
        </w:rPr>
      </w:pPr>
      <w:r w:rsidRPr="00066055">
        <w:rPr>
          <w:b/>
          <w:bCs/>
        </w:rPr>
        <w:fldChar w:fldCharType="begin"/>
      </w:r>
      <w:r w:rsidRPr="00066055">
        <w:rPr>
          <w:b/>
          <w:bCs/>
        </w:rPr>
        <w:instrText xml:space="preserve"> REF _Ref68216761 \w \h </w:instrText>
      </w:r>
      <w:r>
        <w:rPr>
          <w:b/>
          <w:bCs/>
        </w:rPr>
        <w:instrText xml:space="preserve"> \* MERGEFORMAT </w:instrText>
      </w:r>
      <w:r w:rsidRPr="00066055">
        <w:rPr>
          <w:b/>
          <w:bCs/>
        </w:rPr>
      </w:r>
      <w:r w:rsidRPr="00066055">
        <w:rPr>
          <w:b/>
          <w:bCs/>
        </w:rPr>
        <w:fldChar w:fldCharType="separate"/>
      </w:r>
      <w:r w:rsidRPr="00066055">
        <w:rPr>
          <w:b/>
          <w:bCs/>
        </w:rPr>
        <w:t>Observation 3:</w:t>
      </w:r>
      <w:r w:rsidRPr="00066055">
        <w:rPr>
          <w:b/>
          <w:bCs/>
        </w:rPr>
        <w:fldChar w:fldCharType="end"/>
      </w:r>
      <w:r w:rsidRPr="00066055">
        <w:rPr>
          <w:b/>
          <w:bCs/>
        </w:rPr>
        <w:fldChar w:fldCharType="begin"/>
      </w:r>
      <w:r w:rsidRPr="00066055">
        <w:rPr>
          <w:b/>
          <w:bCs/>
        </w:rPr>
        <w:instrText xml:space="preserve"> REF _Ref68216761 \h </w:instrText>
      </w:r>
      <w:r>
        <w:rPr>
          <w:b/>
          <w:bCs/>
        </w:rPr>
        <w:instrText xml:space="preserve"> \* MERGEFORMAT </w:instrText>
      </w:r>
      <w:r w:rsidRPr="00066055">
        <w:rPr>
          <w:b/>
          <w:bCs/>
        </w:rPr>
      </w:r>
      <w:r w:rsidRPr="00066055">
        <w:rPr>
          <w:b/>
          <w:bCs/>
        </w:rPr>
        <w:fldChar w:fldCharType="separate"/>
      </w:r>
      <w:r w:rsidRPr="00066055">
        <w:rPr>
          <w:rFonts w:eastAsia="Times New Roman"/>
          <w:b/>
          <w:bCs/>
        </w:rPr>
        <w:t>Knowing the number of radio bearers aggregated in the BH RLC channel is sub-optimal for resource fairness allocation.</w:t>
      </w:r>
      <w:r w:rsidRPr="00066055">
        <w:rPr>
          <w:b/>
          <w:bCs/>
        </w:rPr>
        <w:fldChar w:fldCharType="end"/>
      </w:r>
    </w:p>
    <w:p w14:paraId="176807C3" w14:textId="602CC49A" w:rsidR="001D2E51" w:rsidRPr="00066055" w:rsidRDefault="001D2E51" w:rsidP="003300FF">
      <w:pPr>
        <w:rPr>
          <w:b/>
          <w:bCs/>
        </w:rPr>
      </w:pPr>
      <w:r w:rsidRPr="00066055">
        <w:rPr>
          <w:b/>
          <w:bCs/>
        </w:rPr>
        <w:fldChar w:fldCharType="begin"/>
      </w:r>
      <w:r w:rsidRPr="00066055">
        <w:rPr>
          <w:b/>
          <w:bCs/>
        </w:rPr>
        <w:instrText xml:space="preserve"> REF _Ref53497619 \w \h </w:instrText>
      </w:r>
      <w:r>
        <w:rPr>
          <w:b/>
          <w:bCs/>
        </w:rPr>
        <w:instrText xml:space="preserve"> \* MERGEFORMAT </w:instrText>
      </w:r>
      <w:r w:rsidRPr="00066055">
        <w:rPr>
          <w:b/>
          <w:bCs/>
        </w:rPr>
      </w:r>
      <w:r w:rsidRPr="00066055">
        <w:rPr>
          <w:b/>
          <w:bCs/>
        </w:rPr>
        <w:fldChar w:fldCharType="separate"/>
      </w:r>
      <w:r w:rsidRPr="00066055">
        <w:rPr>
          <w:b/>
          <w:bCs/>
        </w:rPr>
        <w:t>Proposal 3:</w:t>
      </w:r>
      <w:r w:rsidRPr="00066055">
        <w:rPr>
          <w:b/>
          <w:bCs/>
        </w:rPr>
        <w:fldChar w:fldCharType="end"/>
      </w:r>
      <w:r w:rsidRPr="00066055">
        <w:rPr>
          <w:b/>
          <w:bCs/>
        </w:rPr>
        <w:fldChar w:fldCharType="begin"/>
      </w:r>
      <w:r w:rsidRPr="00066055">
        <w:rPr>
          <w:b/>
          <w:bCs/>
        </w:rPr>
        <w:instrText xml:space="preserve"> REF _Ref53497619 \h </w:instrText>
      </w:r>
      <w:r>
        <w:rPr>
          <w:b/>
          <w:bCs/>
        </w:rPr>
        <w:instrText xml:space="preserve"> \* MERGEFORMAT </w:instrText>
      </w:r>
      <w:r w:rsidRPr="00066055">
        <w:rPr>
          <w:b/>
          <w:bCs/>
        </w:rPr>
      </w:r>
      <w:r w:rsidRPr="00066055">
        <w:rPr>
          <w:b/>
          <w:bCs/>
        </w:rPr>
        <w:fldChar w:fldCharType="separate"/>
      </w:r>
      <w:r w:rsidRPr="00066055">
        <w:rPr>
          <w:b/>
          <w:bCs/>
          <w:lang w:val="en-GB"/>
        </w:rPr>
        <w:t>To solve IF-4, the fairness issue in IAB is addressed by having a fairness enforcer between the IAB node DU and the MT.</w:t>
      </w:r>
      <w:r w:rsidRPr="00066055">
        <w:rPr>
          <w:b/>
          <w:bCs/>
        </w:rPr>
        <w:fldChar w:fldCharType="end"/>
      </w:r>
    </w:p>
    <w:p w14:paraId="1C4C0578" w14:textId="1B258C54" w:rsidR="001D2E51" w:rsidRPr="00066055" w:rsidRDefault="001D2E51" w:rsidP="003300FF">
      <w:pPr>
        <w:rPr>
          <w:b/>
          <w:bCs/>
        </w:rPr>
      </w:pPr>
      <w:r w:rsidRPr="00066055">
        <w:rPr>
          <w:b/>
          <w:bCs/>
        </w:rPr>
        <w:fldChar w:fldCharType="begin"/>
      </w:r>
      <w:r w:rsidRPr="00066055">
        <w:rPr>
          <w:b/>
          <w:bCs/>
        </w:rPr>
        <w:instrText xml:space="preserve"> REF _Ref53497515 \w \h </w:instrText>
      </w:r>
      <w:r>
        <w:rPr>
          <w:b/>
          <w:bCs/>
        </w:rPr>
        <w:instrText xml:space="preserve"> \* MERGEFORMAT </w:instrText>
      </w:r>
      <w:r w:rsidRPr="00066055">
        <w:rPr>
          <w:b/>
          <w:bCs/>
        </w:rPr>
      </w:r>
      <w:r w:rsidRPr="00066055">
        <w:rPr>
          <w:b/>
          <w:bCs/>
        </w:rPr>
        <w:fldChar w:fldCharType="separate"/>
      </w:r>
      <w:r w:rsidRPr="00066055">
        <w:rPr>
          <w:b/>
          <w:bCs/>
        </w:rPr>
        <w:t>Proposal 4:</w:t>
      </w:r>
      <w:r w:rsidRPr="00066055">
        <w:rPr>
          <w:b/>
          <w:bCs/>
        </w:rPr>
        <w:fldChar w:fldCharType="end"/>
      </w:r>
      <w:r w:rsidRPr="00066055">
        <w:rPr>
          <w:b/>
          <w:bCs/>
        </w:rPr>
        <w:fldChar w:fldCharType="begin"/>
      </w:r>
      <w:r w:rsidRPr="00066055">
        <w:rPr>
          <w:b/>
          <w:bCs/>
        </w:rPr>
        <w:instrText xml:space="preserve"> REF _Ref53497515 \h </w:instrText>
      </w:r>
      <w:r>
        <w:rPr>
          <w:b/>
          <w:bCs/>
        </w:rPr>
        <w:instrText xml:space="preserve"> \* MERGEFORMAT </w:instrText>
      </w:r>
      <w:r w:rsidRPr="00066055">
        <w:rPr>
          <w:b/>
          <w:bCs/>
        </w:rPr>
      </w:r>
      <w:r w:rsidRPr="00066055">
        <w:rPr>
          <w:b/>
          <w:bCs/>
        </w:rPr>
        <w:fldChar w:fldCharType="separate"/>
      </w:r>
      <w:r w:rsidRPr="00066055">
        <w:rPr>
          <w:b/>
          <w:bCs/>
          <w:lang w:val="en-GB"/>
        </w:rPr>
        <w:t>To solve IL-1, the BAP header includes UE bearer identity and hop count of the routing path to enable latency optimization for fairness scheduling.</w:t>
      </w:r>
      <w:r w:rsidRPr="00066055">
        <w:rPr>
          <w:b/>
          <w:bCs/>
        </w:rPr>
        <w:fldChar w:fldCharType="end"/>
      </w:r>
    </w:p>
    <w:p w14:paraId="164F2B9D" w14:textId="32A1C0D7" w:rsidR="001D2E51" w:rsidRPr="00066055" w:rsidRDefault="001D2E51" w:rsidP="003300FF">
      <w:pPr>
        <w:rPr>
          <w:b/>
          <w:bCs/>
        </w:rPr>
      </w:pPr>
      <w:r w:rsidRPr="00066055">
        <w:rPr>
          <w:b/>
          <w:bCs/>
        </w:rPr>
        <w:fldChar w:fldCharType="begin"/>
      </w:r>
      <w:r w:rsidRPr="00066055">
        <w:rPr>
          <w:b/>
          <w:bCs/>
        </w:rPr>
        <w:instrText xml:space="preserve"> REF _Ref68216783 \w \h </w:instrText>
      </w:r>
      <w:r>
        <w:rPr>
          <w:b/>
          <w:bCs/>
        </w:rPr>
        <w:instrText xml:space="preserve"> \* MERGEFORMAT </w:instrText>
      </w:r>
      <w:r w:rsidRPr="00066055">
        <w:rPr>
          <w:b/>
          <w:bCs/>
        </w:rPr>
      </w:r>
      <w:r w:rsidRPr="00066055">
        <w:rPr>
          <w:b/>
          <w:bCs/>
        </w:rPr>
        <w:fldChar w:fldCharType="separate"/>
      </w:r>
      <w:r w:rsidRPr="00066055">
        <w:rPr>
          <w:b/>
          <w:bCs/>
        </w:rPr>
        <w:t>Observation 4:</w:t>
      </w:r>
      <w:r w:rsidRPr="00066055">
        <w:rPr>
          <w:b/>
          <w:bCs/>
        </w:rPr>
        <w:fldChar w:fldCharType="end"/>
      </w:r>
      <w:r w:rsidRPr="00066055">
        <w:rPr>
          <w:b/>
          <w:bCs/>
        </w:rPr>
        <w:fldChar w:fldCharType="begin"/>
      </w:r>
      <w:r w:rsidRPr="00066055">
        <w:rPr>
          <w:b/>
          <w:bCs/>
        </w:rPr>
        <w:instrText xml:space="preserve"> REF _Ref68216783 \h </w:instrText>
      </w:r>
      <w:r>
        <w:rPr>
          <w:b/>
          <w:bCs/>
        </w:rPr>
        <w:instrText xml:space="preserve"> \* MERGEFORMAT </w:instrText>
      </w:r>
      <w:r w:rsidRPr="00066055">
        <w:rPr>
          <w:b/>
          <w:bCs/>
        </w:rPr>
      </w:r>
      <w:r w:rsidRPr="00066055">
        <w:rPr>
          <w:b/>
          <w:bCs/>
        </w:rPr>
        <w:fldChar w:fldCharType="separate"/>
      </w:r>
      <w:r w:rsidRPr="00066055">
        <w:rPr>
          <w:rFonts w:eastAsia="Times New Roman"/>
          <w:b/>
          <w:bCs/>
        </w:rPr>
        <w:t>Including remaining hop number in BAP header cannot optimize latency for upstream traffic.</w:t>
      </w:r>
      <w:r w:rsidRPr="00066055">
        <w:rPr>
          <w:b/>
          <w:bCs/>
        </w:rPr>
        <w:fldChar w:fldCharType="end"/>
      </w:r>
    </w:p>
    <w:p w14:paraId="65C8A16F" w14:textId="168B45F4" w:rsidR="001D2E51" w:rsidRPr="00066055" w:rsidRDefault="001D2E51" w:rsidP="003300FF">
      <w:pPr>
        <w:rPr>
          <w:b/>
          <w:bCs/>
        </w:rPr>
      </w:pPr>
      <w:r w:rsidRPr="00066055">
        <w:rPr>
          <w:b/>
          <w:bCs/>
        </w:rPr>
        <w:fldChar w:fldCharType="begin"/>
      </w:r>
      <w:r w:rsidRPr="00066055">
        <w:rPr>
          <w:b/>
          <w:bCs/>
        </w:rPr>
        <w:instrText xml:space="preserve"> REF _Ref68216789 \w \h </w:instrText>
      </w:r>
      <w:r>
        <w:rPr>
          <w:b/>
          <w:bCs/>
        </w:rPr>
        <w:instrText xml:space="preserve"> \* MERGEFORMAT </w:instrText>
      </w:r>
      <w:r w:rsidRPr="00066055">
        <w:rPr>
          <w:b/>
          <w:bCs/>
        </w:rPr>
      </w:r>
      <w:r w:rsidRPr="00066055">
        <w:rPr>
          <w:b/>
          <w:bCs/>
        </w:rPr>
        <w:fldChar w:fldCharType="separate"/>
      </w:r>
      <w:r w:rsidRPr="00066055">
        <w:rPr>
          <w:b/>
          <w:bCs/>
        </w:rPr>
        <w:t>Observation 5:</w:t>
      </w:r>
      <w:r w:rsidRPr="00066055">
        <w:rPr>
          <w:b/>
          <w:bCs/>
        </w:rPr>
        <w:fldChar w:fldCharType="end"/>
      </w:r>
      <w:r w:rsidRPr="00066055">
        <w:rPr>
          <w:b/>
          <w:bCs/>
        </w:rPr>
        <w:fldChar w:fldCharType="begin"/>
      </w:r>
      <w:r w:rsidRPr="00066055">
        <w:rPr>
          <w:b/>
          <w:bCs/>
        </w:rPr>
        <w:instrText xml:space="preserve"> REF _Ref68216789 \h </w:instrText>
      </w:r>
      <w:r>
        <w:rPr>
          <w:b/>
          <w:bCs/>
        </w:rPr>
        <w:instrText xml:space="preserve"> \* MERGEFORMAT </w:instrText>
      </w:r>
      <w:r w:rsidRPr="00066055">
        <w:rPr>
          <w:b/>
          <w:bCs/>
        </w:rPr>
      </w:r>
      <w:r w:rsidRPr="00066055">
        <w:rPr>
          <w:b/>
          <w:bCs/>
        </w:rPr>
        <w:fldChar w:fldCharType="separate"/>
      </w:r>
      <w:r w:rsidRPr="00066055">
        <w:rPr>
          <w:rFonts w:eastAsia="Times New Roman"/>
          <w:b/>
          <w:bCs/>
        </w:rPr>
        <w:t>CU can put bearers with lower PDB on the suitable routes (RLF-free or congestion-free) by implementation.</w:t>
      </w:r>
      <w:r w:rsidRPr="00066055">
        <w:rPr>
          <w:b/>
          <w:bCs/>
        </w:rPr>
        <w:fldChar w:fldCharType="end"/>
      </w:r>
    </w:p>
    <w:p w14:paraId="00A26EC2" w14:textId="4B17570F" w:rsidR="001D2E51" w:rsidRPr="00066055" w:rsidRDefault="001D2E51" w:rsidP="003300FF">
      <w:pPr>
        <w:rPr>
          <w:b/>
          <w:bCs/>
        </w:rPr>
      </w:pPr>
      <w:r w:rsidRPr="00066055">
        <w:rPr>
          <w:b/>
          <w:bCs/>
        </w:rPr>
        <w:fldChar w:fldCharType="begin"/>
      </w:r>
      <w:r w:rsidRPr="00066055">
        <w:rPr>
          <w:b/>
          <w:bCs/>
        </w:rPr>
        <w:instrText xml:space="preserve"> REF _Ref68216795 \w \h </w:instrText>
      </w:r>
      <w:r>
        <w:rPr>
          <w:b/>
          <w:bCs/>
        </w:rPr>
        <w:instrText xml:space="preserve"> \* MERGEFORMAT </w:instrText>
      </w:r>
      <w:r w:rsidRPr="00066055">
        <w:rPr>
          <w:b/>
          <w:bCs/>
        </w:rPr>
      </w:r>
      <w:r w:rsidRPr="00066055">
        <w:rPr>
          <w:b/>
          <w:bCs/>
        </w:rPr>
        <w:fldChar w:fldCharType="separate"/>
      </w:r>
      <w:r w:rsidRPr="00066055">
        <w:rPr>
          <w:b/>
          <w:bCs/>
        </w:rPr>
        <w:t>Observation 6:</w:t>
      </w:r>
      <w:r w:rsidRPr="00066055">
        <w:rPr>
          <w:b/>
          <w:bCs/>
        </w:rPr>
        <w:fldChar w:fldCharType="end"/>
      </w:r>
      <w:r w:rsidRPr="00066055">
        <w:rPr>
          <w:b/>
          <w:bCs/>
        </w:rPr>
        <w:fldChar w:fldCharType="begin"/>
      </w:r>
      <w:r w:rsidRPr="00066055">
        <w:rPr>
          <w:b/>
          <w:bCs/>
        </w:rPr>
        <w:instrText xml:space="preserve"> REF _Ref68216795 \h </w:instrText>
      </w:r>
      <w:r>
        <w:rPr>
          <w:b/>
          <w:bCs/>
        </w:rPr>
        <w:instrText xml:space="preserve"> \* MERGEFORMAT </w:instrText>
      </w:r>
      <w:r w:rsidRPr="00066055">
        <w:rPr>
          <w:b/>
          <w:bCs/>
        </w:rPr>
      </w:r>
      <w:r w:rsidRPr="00066055">
        <w:rPr>
          <w:b/>
          <w:bCs/>
        </w:rPr>
        <w:fldChar w:fldCharType="separate"/>
      </w:r>
      <w:r w:rsidRPr="00066055">
        <w:rPr>
          <w:rFonts w:eastAsia="Times New Roman"/>
          <w:b/>
          <w:bCs/>
        </w:rPr>
        <w:t>Actual latency reported to IAB donor CU can be out-of-date and cannot help IAB donor CU to optimize E2E latency.</w:t>
      </w:r>
      <w:r w:rsidRPr="00066055">
        <w:rPr>
          <w:b/>
          <w:bCs/>
        </w:rPr>
        <w:fldChar w:fldCharType="end"/>
      </w:r>
    </w:p>
    <w:p w14:paraId="28072093" w14:textId="459C1AC8" w:rsidR="001D2E51" w:rsidRPr="00066055" w:rsidRDefault="001D2E51" w:rsidP="003300FF">
      <w:pPr>
        <w:rPr>
          <w:b/>
          <w:bCs/>
        </w:rPr>
      </w:pPr>
      <w:r w:rsidRPr="00066055">
        <w:rPr>
          <w:b/>
          <w:bCs/>
        </w:rPr>
        <w:fldChar w:fldCharType="begin"/>
      </w:r>
      <w:r w:rsidRPr="00066055">
        <w:rPr>
          <w:b/>
          <w:bCs/>
        </w:rPr>
        <w:instrText xml:space="preserve"> REF _Ref68216801 \w \h </w:instrText>
      </w:r>
      <w:r>
        <w:rPr>
          <w:b/>
          <w:bCs/>
        </w:rPr>
        <w:instrText xml:space="preserve"> \* MERGEFORMAT </w:instrText>
      </w:r>
      <w:r w:rsidRPr="00066055">
        <w:rPr>
          <w:b/>
          <w:bCs/>
        </w:rPr>
      </w:r>
      <w:r w:rsidRPr="00066055">
        <w:rPr>
          <w:b/>
          <w:bCs/>
        </w:rPr>
        <w:fldChar w:fldCharType="separate"/>
      </w:r>
      <w:r w:rsidRPr="00066055">
        <w:rPr>
          <w:b/>
          <w:bCs/>
        </w:rPr>
        <w:t>Proposal 5:</w:t>
      </w:r>
      <w:r w:rsidRPr="00066055">
        <w:rPr>
          <w:b/>
          <w:bCs/>
        </w:rPr>
        <w:fldChar w:fldCharType="end"/>
      </w:r>
      <w:r w:rsidRPr="00066055">
        <w:rPr>
          <w:b/>
          <w:bCs/>
        </w:rPr>
        <w:fldChar w:fldCharType="begin"/>
      </w:r>
      <w:r w:rsidRPr="00066055">
        <w:rPr>
          <w:b/>
          <w:bCs/>
        </w:rPr>
        <w:instrText xml:space="preserve"> REF _Ref68216801 \h </w:instrText>
      </w:r>
      <w:r>
        <w:rPr>
          <w:b/>
          <w:bCs/>
        </w:rPr>
        <w:instrText xml:space="preserve"> \* MERGEFORMAT </w:instrText>
      </w:r>
      <w:r w:rsidRPr="00066055">
        <w:rPr>
          <w:b/>
          <w:bCs/>
        </w:rPr>
      </w:r>
      <w:r w:rsidRPr="00066055">
        <w:rPr>
          <w:b/>
          <w:bCs/>
        </w:rPr>
        <w:fldChar w:fldCharType="separate"/>
      </w:r>
      <w:r w:rsidRPr="00066055">
        <w:rPr>
          <w:b/>
          <w:bCs/>
          <w:lang w:val="en-GB"/>
        </w:rPr>
        <w:t>RAN2 not to discuss any enhancement solutions to IL-5 and IL-6.</w:t>
      </w:r>
      <w:r w:rsidRPr="00066055">
        <w:rPr>
          <w:b/>
          <w:bCs/>
        </w:rPr>
        <w:fldChar w:fldCharType="end"/>
      </w:r>
    </w:p>
    <w:p w14:paraId="342C3B86" w14:textId="207D1ABE" w:rsidR="001D2E51" w:rsidRPr="00066055" w:rsidRDefault="001D2E51" w:rsidP="003300FF">
      <w:pPr>
        <w:rPr>
          <w:b/>
          <w:bCs/>
        </w:rPr>
      </w:pPr>
      <w:r w:rsidRPr="00066055">
        <w:rPr>
          <w:b/>
          <w:bCs/>
        </w:rPr>
        <w:fldChar w:fldCharType="begin"/>
      </w:r>
      <w:r w:rsidRPr="00066055">
        <w:rPr>
          <w:b/>
          <w:bCs/>
        </w:rPr>
        <w:instrText xml:space="preserve"> REF _Ref61594057 \w \h </w:instrText>
      </w:r>
      <w:r>
        <w:rPr>
          <w:b/>
          <w:bCs/>
        </w:rPr>
        <w:instrText xml:space="preserve"> \* MERGEFORMAT </w:instrText>
      </w:r>
      <w:r w:rsidRPr="00066055">
        <w:rPr>
          <w:b/>
          <w:bCs/>
        </w:rPr>
      </w:r>
      <w:r w:rsidRPr="00066055">
        <w:rPr>
          <w:b/>
          <w:bCs/>
        </w:rPr>
        <w:fldChar w:fldCharType="separate"/>
      </w:r>
      <w:r w:rsidRPr="00066055">
        <w:rPr>
          <w:b/>
          <w:bCs/>
        </w:rPr>
        <w:t>Observation 7:</w:t>
      </w:r>
      <w:r w:rsidRPr="00066055">
        <w:rPr>
          <w:b/>
          <w:bCs/>
        </w:rPr>
        <w:fldChar w:fldCharType="end"/>
      </w:r>
      <w:r w:rsidRPr="00066055">
        <w:rPr>
          <w:b/>
          <w:bCs/>
        </w:rPr>
        <w:fldChar w:fldCharType="begin"/>
      </w:r>
      <w:r w:rsidRPr="00066055">
        <w:rPr>
          <w:b/>
          <w:bCs/>
        </w:rPr>
        <w:instrText xml:space="preserve"> REF _Ref61594057 \h </w:instrText>
      </w:r>
      <w:r>
        <w:rPr>
          <w:b/>
          <w:bCs/>
        </w:rPr>
        <w:instrText xml:space="preserve"> \* MERGEFORMAT </w:instrText>
      </w:r>
      <w:r w:rsidRPr="00066055">
        <w:rPr>
          <w:b/>
          <w:bCs/>
        </w:rPr>
      </w:r>
      <w:r w:rsidRPr="00066055">
        <w:rPr>
          <w:b/>
          <w:bCs/>
        </w:rPr>
        <w:fldChar w:fldCharType="separate"/>
      </w:r>
      <w:r w:rsidRPr="00066055">
        <w:rPr>
          <w:rFonts w:eastAsia="Times New Roman"/>
          <w:b/>
          <w:bCs/>
        </w:rPr>
        <w:t>Inaccurate buffer size report from pre-emptive BSR triggered by received BSR and UL grant leads to excess resource allocation to the MT of IAB node.</w:t>
      </w:r>
      <w:r w:rsidRPr="00066055">
        <w:rPr>
          <w:b/>
          <w:bCs/>
        </w:rPr>
        <w:fldChar w:fldCharType="end"/>
      </w:r>
    </w:p>
    <w:p w14:paraId="05AFE001" w14:textId="5E3B75CD" w:rsidR="001D2E51" w:rsidRPr="00066055" w:rsidRDefault="001D2E51" w:rsidP="003300FF">
      <w:pPr>
        <w:rPr>
          <w:b/>
          <w:bCs/>
        </w:rPr>
      </w:pPr>
      <w:r w:rsidRPr="00066055">
        <w:rPr>
          <w:b/>
          <w:bCs/>
        </w:rPr>
        <w:fldChar w:fldCharType="begin"/>
      </w:r>
      <w:r w:rsidRPr="00066055">
        <w:rPr>
          <w:b/>
          <w:bCs/>
        </w:rPr>
        <w:instrText xml:space="preserve"> REF _Ref61594538 \w \h </w:instrText>
      </w:r>
      <w:r>
        <w:rPr>
          <w:b/>
          <w:bCs/>
        </w:rPr>
        <w:instrText xml:space="preserve"> \* MERGEFORMAT </w:instrText>
      </w:r>
      <w:r w:rsidRPr="00066055">
        <w:rPr>
          <w:b/>
          <w:bCs/>
        </w:rPr>
      </w:r>
      <w:r w:rsidRPr="00066055">
        <w:rPr>
          <w:b/>
          <w:bCs/>
        </w:rPr>
        <w:fldChar w:fldCharType="separate"/>
      </w:r>
      <w:r w:rsidRPr="00066055">
        <w:rPr>
          <w:b/>
          <w:bCs/>
        </w:rPr>
        <w:t>Proposal 6:</w:t>
      </w:r>
      <w:r w:rsidRPr="00066055">
        <w:rPr>
          <w:b/>
          <w:bCs/>
        </w:rPr>
        <w:fldChar w:fldCharType="end"/>
      </w:r>
      <w:r w:rsidRPr="00066055">
        <w:rPr>
          <w:b/>
          <w:bCs/>
        </w:rPr>
        <w:fldChar w:fldCharType="begin"/>
      </w:r>
      <w:r w:rsidRPr="00066055">
        <w:rPr>
          <w:b/>
          <w:bCs/>
        </w:rPr>
        <w:instrText xml:space="preserve"> REF _Ref61594538 \h </w:instrText>
      </w:r>
      <w:r>
        <w:rPr>
          <w:b/>
          <w:bCs/>
        </w:rPr>
        <w:instrText xml:space="preserve"> \* MERGEFORMAT </w:instrText>
      </w:r>
      <w:r w:rsidRPr="00066055">
        <w:rPr>
          <w:b/>
          <w:bCs/>
        </w:rPr>
      </w:r>
      <w:r w:rsidRPr="00066055">
        <w:rPr>
          <w:b/>
          <w:bCs/>
        </w:rPr>
        <w:fldChar w:fldCharType="separate"/>
      </w:r>
      <w:r w:rsidRPr="00066055">
        <w:rPr>
          <w:b/>
          <w:bCs/>
          <w:lang w:val="en-GB"/>
        </w:rPr>
        <w:t>Reduce the data volume in pre-emptive BSR if it was reported for the LCGs included in previous pre-emptive BSR.</w:t>
      </w:r>
      <w:r w:rsidRPr="00066055">
        <w:rPr>
          <w:b/>
          <w:bCs/>
        </w:rPr>
        <w:fldChar w:fldCharType="end"/>
      </w:r>
    </w:p>
    <w:p w14:paraId="7CB18FE7" w14:textId="77777777" w:rsidR="003300FF" w:rsidRPr="005E43A7" w:rsidRDefault="003300FF" w:rsidP="003300FF">
      <w:pPr>
        <w:pStyle w:val="Heading1"/>
      </w:pPr>
      <w:r>
        <w:t>References</w:t>
      </w:r>
    </w:p>
    <w:p w14:paraId="0452F786" w14:textId="1958A843" w:rsidR="00F93DC8" w:rsidRDefault="00F267C3" w:rsidP="003300FF">
      <w:pPr>
        <w:pStyle w:val="ListParagraph"/>
        <w:numPr>
          <w:ilvl w:val="0"/>
          <w:numId w:val="2"/>
        </w:numPr>
        <w:rPr>
          <w:rFonts w:ascii="Times New Roman" w:hAnsi="Times New Roman"/>
          <w:sz w:val="20"/>
          <w:szCs w:val="20"/>
        </w:rPr>
      </w:pPr>
      <w:bookmarkStart w:id="17" w:name="_Ref68215600"/>
      <w:r>
        <w:rPr>
          <w:rFonts w:ascii="Times New Roman" w:hAnsi="Times New Roman"/>
          <w:sz w:val="20"/>
          <w:szCs w:val="20"/>
        </w:rPr>
        <w:t>R2-2101168, Report from email discussion [Post112-e][065][eIAB] Fairness Latency Congestion (Samsung)</w:t>
      </w:r>
      <w:bookmarkEnd w:id="17"/>
    </w:p>
    <w:p w14:paraId="793BD94B" w14:textId="1D006511" w:rsidR="00777913" w:rsidRDefault="00777913" w:rsidP="003300FF">
      <w:pPr>
        <w:pStyle w:val="ListParagraph"/>
        <w:numPr>
          <w:ilvl w:val="0"/>
          <w:numId w:val="2"/>
        </w:numPr>
        <w:rPr>
          <w:rFonts w:ascii="Times New Roman" w:hAnsi="Times New Roman"/>
          <w:sz w:val="20"/>
          <w:szCs w:val="20"/>
        </w:rPr>
      </w:pPr>
      <w:bookmarkStart w:id="18" w:name="_Ref68215823"/>
      <w:r>
        <w:rPr>
          <w:rFonts w:ascii="Times New Roman" w:hAnsi="Times New Roman"/>
          <w:sz w:val="20"/>
          <w:szCs w:val="20"/>
        </w:rPr>
        <w:lastRenderedPageBreak/>
        <w:t xml:space="preserve">R2-2100593, </w:t>
      </w:r>
      <w:r w:rsidR="00E4085D" w:rsidRPr="00E4085D">
        <w:rPr>
          <w:rFonts w:ascii="Times New Roman" w:hAnsi="Times New Roman"/>
          <w:sz w:val="20"/>
          <w:szCs w:val="20"/>
        </w:rPr>
        <w:t>Simulations on fairness support in IAB topology</w:t>
      </w:r>
      <w:r w:rsidR="00E4085D">
        <w:rPr>
          <w:rFonts w:ascii="Times New Roman" w:hAnsi="Times New Roman"/>
          <w:sz w:val="20"/>
          <w:szCs w:val="20"/>
        </w:rPr>
        <w:t>, Qualcomm</w:t>
      </w:r>
      <w:bookmarkEnd w:id="18"/>
    </w:p>
    <w:p w14:paraId="3331FAB1" w14:textId="3CB99DDD" w:rsidR="00E4085D" w:rsidRDefault="00E4085D" w:rsidP="003300FF">
      <w:pPr>
        <w:pStyle w:val="ListParagraph"/>
        <w:numPr>
          <w:ilvl w:val="0"/>
          <w:numId w:val="2"/>
        </w:numPr>
        <w:rPr>
          <w:rFonts w:ascii="Times New Roman" w:hAnsi="Times New Roman"/>
          <w:sz w:val="20"/>
          <w:szCs w:val="20"/>
        </w:rPr>
      </w:pPr>
      <w:bookmarkStart w:id="19" w:name="_Ref68215824"/>
      <w:r>
        <w:rPr>
          <w:rFonts w:ascii="Times New Roman" w:hAnsi="Times New Roman"/>
          <w:sz w:val="20"/>
          <w:szCs w:val="20"/>
        </w:rPr>
        <w:t xml:space="preserve">R2-2101314, </w:t>
      </w:r>
      <w:r w:rsidR="00BE7067" w:rsidRPr="00BE7067">
        <w:rPr>
          <w:rFonts w:ascii="Times New Roman" w:hAnsi="Times New Roman"/>
          <w:sz w:val="20"/>
          <w:szCs w:val="20"/>
        </w:rPr>
        <w:t>On multi-hop latency, fairness and congestion mitigation</w:t>
      </w:r>
      <w:r w:rsidR="00BE7067">
        <w:rPr>
          <w:rFonts w:ascii="Times New Roman" w:hAnsi="Times New Roman"/>
          <w:sz w:val="20"/>
          <w:szCs w:val="20"/>
        </w:rPr>
        <w:t>, InterDigital</w:t>
      </w:r>
      <w:bookmarkEnd w:id="19"/>
    </w:p>
    <w:p w14:paraId="42EA959E" w14:textId="25952DAB" w:rsidR="003300FF" w:rsidRPr="00066055" w:rsidRDefault="00917211" w:rsidP="00066055">
      <w:pPr>
        <w:pStyle w:val="ListParagraph"/>
        <w:numPr>
          <w:ilvl w:val="0"/>
          <w:numId w:val="2"/>
        </w:numPr>
        <w:rPr>
          <w:rFonts w:ascii="Times New Roman" w:hAnsi="Times New Roman"/>
          <w:sz w:val="20"/>
          <w:szCs w:val="20"/>
        </w:rPr>
      </w:pPr>
      <w:bookmarkStart w:id="20" w:name="_Ref68216254"/>
      <w:r>
        <w:rPr>
          <w:rFonts w:ascii="Times New Roman" w:hAnsi="Times New Roman"/>
          <w:sz w:val="20"/>
          <w:szCs w:val="20"/>
        </w:rPr>
        <w:t>R2-</w:t>
      </w:r>
      <w:r w:rsidR="00470D71">
        <w:rPr>
          <w:rFonts w:ascii="Times New Roman" w:hAnsi="Times New Roman"/>
          <w:sz w:val="20"/>
          <w:szCs w:val="20"/>
        </w:rPr>
        <w:t xml:space="preserve">2100477, </w:t>
      </w:r>
      <w:r w:rsidR="00DD2503" w:rsidRPr="00DD2503">
        <w:rPr>
          <w:rFonts w:ascii="Times New Roman" w:hAnsi="Times New Roman"/>
          <w:sz w:val="20"/>
          <w:szCs w:val="20"/>
        </w:rPr>
        <w:t>Discussion on congestion, RLF and fairness handling</w:t>
      </w:r>
      <w:r w:rsidR="00DD2503">
        <w:rPr>
          <w:rFonts w:ascii="Times New Roman" w:hAnsi="Times New Roman"/>
          <w:sz w:val="20"/>
          <w:szCs w:val="20"/>
        </w:rPr>
        <w:t>, Vivo</w:t>
      </w:r>
      <w:bookmarkEnd w:id="20"/>
    </w:p>
    <w:sectPr w:rsidR="003300FF" w:rsidRPr="000660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4F9FD" w14:textId="77777777" w:rsidR="00323E8C" w:rsidRDefault="00323E8C" w:rsidP="003F5463">
      <w:pPr>
        <w:spacing w:after="0"/>
      </w:pPr>
      <w:r>
        <w:separator/>
      </w:r>
    </w:p>
  </w:endnote>
  <w:endnote w:type="continuationSeparator" w:id="0">
    <w:p w14:paraId="39CE4FA4" w14:textId="77777777" w:rsidR="00323E8C" w:rsidRDefault="00323E8C" w:rsidP="003F5463">
      <w:pPr>
        <w:spacing w:after="0"/>
      </w:pPr>
      <w:r>
        <w:continuationSeparator/>
      </w:r>
    </w:p>
  </w:endnote>
  <w:endnote w:type="continuationNotice" w:id="1">
    <w:p w14:paraId="29AE407E" w14:textId="77777777" w:rsidR="00323E8C" w:rsidRDefault="00323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10">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7F532" w14:textId="77777777" w:rsidR="00323E8C" w:rsidRDefault="00323E8C" w:rsidP="003F5463">
      <w:pPr>
        <w:spacing w:after="0"/>
      </w:pPr>
      <w:r>
        <w:separator/>
      </w:r>
    </w:p>
  </w:footnote>
  <w:footnote w:type="continuationSeparator" w:id="0">
    <w:p w14:paraId="47261405" w14:textId="77777777" w:rsidR="00323E8C" w:rsidRDefault="00323E8C" w:rsidP="003F5463">
      <w:pPr>
        <w:spacing w:after="0"/>
      </w:pPr>
      <w:r>
        <w:continuationSeparator/>
      </w:r>
    </w:p>
  </w:footnote>
  <w:footnote w:type="continuationNotice" w:id="1">
    <w:p w14:paraId="583FD5AB" w14:textId="77777777" w:rsidR="00323E8C" w:rsidRDefault="00323E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BAD"/>
    <w:multiLevelType w:val="hybridMultilevel"/>
    <w:tmpl w:val="57AE3966"/>
    <w:lvl w:ilvl="0" w:tplc="674089F6">
      <w:start w:val="1"/>
      <w:numFmt w:val="decimal"/>
      <w:lvlText w:val="Observation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424C"/>
    <w:multiLevelType w:val="hybridMultilevel"/>
    <w:tmpl w:val="3C6C57B2"/>
    <w:lvl w:ilvl="0" w:tplc="91F6337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B37D3"/>
    <w:multiLevelType w:val="hybridMultilevel"/>
    <w:tmpl w:val="A9328990"/>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43CB7"/>
    <w:multiLevelType w:val="hybridMultilevel"/>
    <w:tmpl w:val="EE248932"/>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E0F4F"/>
    <w:multiLevelType w:val="hybridMultilevel"/>
    <w:tmpl w:val="18E8D90A"/>
    <w:lvl w:ilvl="0" w:tplc="D5FE0A30">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8127F"/>
    <w:multiLevelType w:val="hybridMultilevel"/>
    <w:tmpl w:val="6F44E99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1A2D50"/>
    <w:multiLevelType w:val="hybridMultilevel"/>
    <w:tmpl w:val="489E402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226B35"/>
    <w:multiLevelType w:val="hybridMultilevel"/>
    <w:tmpl w:val="EC168602"/>
    <w:lvl w:ilvl="0" w:tplc="CC08E3E8">
      <w:numFmt w:val="bullet"/>
      <w:lvlText w:val="-"/>
      <w:lvlJc w:val="left"/>
      <w:pPr>
        <w:ind w:left="1350" w:hanging="360"/>
      </w:pPr>
      <w:rPr>
        <w:rFonts w:ascii="Calibri" w:eastAsiaTheme="minorEastAsia"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0388A"/>
    <w:multiLevelType w:val="hybridMultilevel"/>
    <w:tmpl w:val="B470BB9A"/>
    <w:lvl w:ilvl="0" w:tplc="42D8DDB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25CD4"/>
    <w:multiLevelType w:val="hybridMultilevel"/>
    <w:tmpl w:val="261EA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8155371"/>
    <w:multiLevelType w:val="hybridMultilevel"/>
    <w:tmpl w:val="FFFFFFFF"/>
    <w:lvl w:ilvl="0" w:tplc="9B0CB46E">
      <w:start w:val="1"/>
      <w:numFmt w:val="bullet"/>
      <w:lvlText w:val=""/>
      <w:lvlJc w:val="left"/>
      <w:pPr>
        <w:ind w:left="720" w:hanging="360"/>
      </w:pPr>
      <w:rPr>
        <w:rFonts w:ascii="Symbol" w:hAnsi="Symbol" w:hint="default"/>
      </w:rPr>
    </w:lvl>
    <w:lvl w:ilvl="1" w:tplc="82F68758">
      <w:start w:val="1"/>
      <w:numFmt w:val="bullet"/>
      <w:lvlText w:val="o"/>
      <w:lvlJc w:val="left"/>
      <w:pPr>
        <w:ind w:left="1440" w:hanging="360"/>
      </w:pPr>
      <w:rPr>
        <w:rFonts w:ascii="Courier New" w:hAnsi="Courier New" w:hint="default"/>
      </w:rPr>
    </w:lvl>
    <w:lvl w:ilvl="2" w:tplc="AD74D75C">
      <w:start w:val="1"/>
      <w:numFmt w:val="bullet"/>
      <w:lvlText w:val=""/>
      <w:lvlJc w:val="left"/>
      <w:pPr>
        <w:ind w:left="2160" w:hanging="360"/>
      </w:pPr>
      <w:rPr>
        <w:rFonts w:ascii="Wingdings" w:hAnsi="Wingdings" w:hint="default"/>
      </w:rPr>
    </w:lvl>
    <w:lvl w:ilvl="3" w:tplc="65280816">
      <w:start w:val="1"/>
      <w:numFmt w:val="bullet"/>
      <w:lvlText w:val=""/>
      <w:lvlJc w:val="left"/>
      <w:pPr>
        <w:ind w:left="2880" w:hanging="360"/>
      </w:pPr>
      <w:rPr>
        <w:rFonts w:ascii="Symbol" w:hAnsi="Symbol" w:hint="default"/>
      </w:rPr>
    </w:lvl>
    <w:lvl w:ilvl="4" w:tplc="B91C1F60">
      <w:start w:val="1"/>
      <w:numFmt w:val="bullet"/>
      <w:lvlText w:val="o"/>
      <w:lvlJc w:val="left"/>
      <w:pPr>
        <w:ind w:left="3600" w:hanging="360"/>
      </w:pPr>
      <w:rPr>
        <w:rFonts w:ascii="Courier New" w:hAnsi="Courier New" w:hint="default"/>
      </w:rPr>
    </w:lvl>
    <w:lvl w:ilvl="5" w:tplc="2FF08B02">
      <w:start w:val="1"/>
      <w:numFmt w:val="bullet"/>
      <w:lvlText w:val=""/>
      <w:lvlJc w:val="left"/>
      <w:pPr>
        <w:ind w:left="4320" w:hanging="360"/>
      </w:pPr>
      <w:rPr>
        <w:rFonts w:ascii="Wingdings" w:hAnsi="Wingdings" w:hint="default"/>
      </w:rPr>
    </w:lvl>
    <w:lvl w:ilvl="6" w:tplc="779CFB82">
      <w:start w:val="1"/>
      <w:numFmt w:val="bullet"/>
      <w:lvlText w:val=""/>
      <w:lvlJc w:val="left"/>
      <w:pPr>
        <w:ind w:left="5040" w:hanging="360"/>
      </w:pPr>
      <w:rPr>
        <w:rFonts w:ascii="Symbol" w:hAnsi="Symbol" w:hint="default"/>
      </w:rPr>
    </w:lvl>
    <w:lvl w:ilvl="7" w:tplc="3BE41F6A">
      <w:start w:val="1"/>
      <w:numFmt w:val="bullet"/>
      <w:lvlText w:val="o"/>
      <w:lvlJc w:val="left"/>
      <w:pPr>
        <w:ind w:left="5760" w:hanging="360"/>
      </w:pPr>
      <w:rPr>
        <w:rFonts w:ascii="Courier New" w:hAnsi="Courier New" w:hint="default"/>
      </w:rPr>
    </w:lvl>
    <w:lvl w:ilvl="8" w:tplc="84A06A54">
      <w:start w:val="1"/>
      <w:numFmt w:val="bullet"/>
      <w:lvlText w:val=""/>
      <w:lvlJc w:val="left"/>
      <w:pPr>
        <w:ind w:left="6480" w:hanging="360"/>
      </w:pPr>
      <w:rPr>
        <w:rFonts w:ascii="Wingdings" w:hAnsi="Wingdings" w:hint="default"/>
      </w:rPr>
    </w:lvl>
  </w:abstractNum>
  <w:abstractNum w:abstractNumId="18"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53DDA"/>
    <w:multiLevelType w:val="hybridMultilevel"/>
    <w:tmpl w:val="4016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1" w15:restartNumberingAfterBreak="0">
    <w:nsid w:val="6F6B221C"/>
    <w:multiLevelType w:val="hybridMultilevel"/>
    <w:tmpl w:val="641277E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0F82274"/>
    <w:multiLevelType w:val="hybridMultilevel"/>
    <w:tmpl w:val="EB0E2564"/>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2A0227"/>
    <w:multiLevelType w:val="hybridMultilevel"/>
    <w:tmpl w:val="6612289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948CF"/>
    <w:multiLevelType w:val="hybridMultilevel"/>
    <w:tmpl w:val="C5909980"/>
    <w:lvl w:ilvl="0" w:tplc="91F6337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12680"/>
    <w:multiLevelType w:val="hybridMultilevel"/>
    <w:tmpl w:val="BB227F64"/>
    <w:lvl w:ilvl="0" w:tplc="C616E1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2"/>
  </w:num>
  <w:num w:numId="4">
    <w:abstractNumId w:val="20"/>
  </w:num>
  <w:num w:numId="5">
    <w:abstractNumId w:val="18"/>
  </w:num>
  <w:num w:numId="6">
    <w:abstractNumId w:val="11"/>
  </w:num>
  <w:num w:numId="7">
    <w:abstractNumId w:val="2"/>
  </w:num>
  <w:num w:numId="8">
    <w:abstractNumId w:val="11"/>
  </w:num>
  <w:num w:numId="9">
    <w:abstractNumId w:val="11"/>
  </w:num>
  <w:num w:numId="10">
    <w:abstractNumId w:val="16"/>
  </w:num>
  <w:num w:numId="11">
    <w:abstractNumId w:val="16"/>
  </w:num>
  <w:num w:numId="12">
    <w:abstractNumId w:val="16"/>
  </w:num>
  <w:num w:numId="13">
    <w:abstractNumId w:val="16"/>
  </w:num>
  <w:num w:numId="14">
    <w:abstractNumId w:val="16"/>
  </w:num>
  <w:num w:numId="15">
    <w:abstractNumId w:val="11"/>
  </w:num>
  <w:num w:numId="16">
    <w:abstractNumId w:val="11"/>
  </w:num>
  <w:num w:numId="17">
    <w:abstractNumId w:val="11"/>
  </w:num>
  <w:num w:numId="18">
    <w:abstractNumId w:val="2"/>
  </w:num>
  <w:num w:numId="19">
    <w:abstractNumId w:val="11"/>
  </w:num>
  <w:num w:numId="20">
    <w:abstractNumId w:val="6"/>
  </w:num>
  <w:num w:numId="21">
    <w:abstractNumId w:val="13"/>
  </w:num>
  <w:num w:numId="22">
    <w:abstractNumId w:val="11"/>
  </w:num>
  <w:num w:numId="23">
    <w:abstractNumId w:val="11"/>
  </w:num>
  <w:num w:numId="24">
    <w:abstractNumId w:val="15"/>
  </w:num>
  <w:num w:numId="25">
    <w:abstractNumId w:val="22"/>
  </w:num>
  <w:num w:numId="26">
    <w:abstractNumId w:val="5"/>
  </w:num>
  <w:num w:numId="27">
    <w:abstractNumId w:val="10"/>
  </w:num>
  <w:num w:numId="28">
    <w:abstractNumId w:val="3"/>
  </w:num>
  <w:num w:numId="29">
    <w:abstractNumId w:val="25"/>
  </w:num>
  <w:num w:numId="30">
    <w:abstractNumId w:val="11"/>
  </w:num>
  <w:num w:numId="31">
    <w:abstractNumId w:val="26"/>
  </w:num>
  <w:num w:numId="32">
    <w:abstractNumId w:val="0"/>
  </w:num>
  <w:num w:numId="33">
    <w:abstractNumId w:val="9"/>
  </w:num>
  <w:num w:numId="34">
    <w:abstractNumId w:val="16"/>
  </w:num>
  <w:num w:numId="35">
    <w:abstractNumId w:val="8"/>
  </w:num>
  <w:num w:numId="36">
    <w:abstractNumId w:val="16"/>
  </w:num>
  <w:num w:numId="37">
    <w:abstractNumId w:val="16"/>
  </w:num>
  <w:num w:numId="38">
    <w:abstractNumId w:val="24"/>
  </w:num>
  <w:num w:numId="39">
    <w:abstractNumId w:val="17"/>
  </w:num>
  <w:num w:numId="40">
    <w:abstractNumId w:val="19"/>
  </w:num>
  <w:num w:numId="41">
    <w:abstractNumId w:val="11"/>
  </w:num>
  <w:num w:numId="42">
    <w:abstractNumId w:val="27"/>
  </w:num>
  <w:num w:numId="43">
    <w:abstractNumId w:val="23"/>
  </w:num>
  <w:num w:numId="44">
    <w:abstractNumId w:val="7"/>
  </w:num>
  <w:num w:numId="45">
    <w:abstractNumId w:val="16"/>
  </w:num>
  <w:num w:numId="46">
    <w:abstractNumId w:val="16"/>
  </w:num>
  <w:num w:numId="47">
    <w:abstractNumId w:val="16"/>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125F"/>
    <w:rsid w:val="000014D2"/>
    <w:rsid w:val="000022F6"/>
    <w:rsid w:val="00002C63"/>
    <w:rsid w:val="00003B22"/>
    <w:rsid w:val="00005C48"/>
    <w:rsid w:val="000108E4"/>
    <w:rsid w:val="00010B5E"/>
    <w:rsid w:val="00014834"/>
    <w:rsid w:val="000203CA"/>
    <w:rsid w:val="0002154F"/>
    <w:rsid w:val="00021DA5"/>
    <w:rsid w:val="000250F0"/>
    <w:rsid w:val="000254EB"/>
    <w:rsid w:val="00025AD3"/>
    <w:rsid w:val="00026DF1"/>
    <w:rsid w:val="0002709D"/>
    <w:rsid w:val="00027DEE"/>
    <w:rsid w:val="00030E36"/>
    <w:rsid w:val="000325AA"/>
    <w:rsid w:val="00034308"/>
    <w:rsid w:val="000400D1"/>
    <w:rsid w:val="000410CA"/>
    <w:rsid w:val="00042191"/>
    <w:rsid w:val="0004330C"/>
    <w:rsid w:val="00043327"/>
    <w:rsid w:val="00047F3B"/>
    <w:rsid w:val="00050E0F"/>
    <w:rsid w:val="000535AA"/>
    <w:rsid w:val="000558DA"/>
    <w:rsid w:val="00063910"/>
    <w:rsid w:val="00066055"/>
    <w:rsid w:val="00067E74"/>
    <w:rsid w:val="000716A7"/>
    <w:rsid w:val="000739F4"/>
    <w:rsid w:val="00074A3E"/>
    <w:rsid w:val="00075D59"/>
    <w:rsid w:val="00083DC4"/>
    <w:rsid w:val="000859B1"/>
    <w:rsid w:val="00085F35"/>
    <w:rsid w:val="0009064A"/>
    <w:rsid w:val="00094AC7"/>
    <w:rsid w:val="000A0319"/>
    <w:rsid w:val="000A3244"/>
    <w:rsid w:val="000A3770"/>
    <w:rsid w:val="000A3D0D"/>
    <w:rsid w:val="000A636A"/>
    <w:rsid w:val="000B33FA"/>
    <w:rsid w:val="000B6743"/>
    <w:rsid w:val="000B7243"/>
    <w:rsid w:val="000C0F75"/>
    <w:rsid w:val="000C11C7"/>
    <w:rsid w:val="000C3E6C"/>
    <w:rsid w:val="000C5A66"/>
    <w:rsid w:val="000C638B"/>
    <w:rsid w:val="000C7A1D"/>
    <w:rsid w:val="000D03D2"/>
    <w:rsid w:val="000D2693"/>
    <w:rsid w:val="000D4D55"/>
    <w:rsid w:val="000D64EA"/>
    <w:rsid w:val="000D683F"/>
    <w:rsid w:val="000D6D77"/>
    <w:rsid w:val="000E372B"/>
    <w:rsid w:val="000E7553"/>
    <w:rsid w:val="000F0853"/>
    <w:rsid w:val="000F284E"/>
    <w:rsid w:val="000F6122"/>
    <w:rsid w:val="00100C86"/>
    <w:rsid w:val="001040DA"/>
    <w:rsid w:val="00111B8E"/>
    <w:rsid w:val="00112AA9"/>
    <w:rsid w:val="0011441B"/>
    <w:rsid w:val="00115922"/>
    <w:rsid w:val="00115F17"/>
    <w:rsid w:val="00116276"/>
    <w:rsid w:val="00117F1A"/>
    <w:rsid w:val="00121952"/>
    <w:rsid w:val="00121994"/>
    <w:rsid w:val="001240F9"/>
    <w:rsid w:val="00135AA2"/>
    <w:rsid w:val="001369DE"/>
    <w:rsid w:val="00136AC5"/>
    <w:rsid w:val="0014114A"/>
    <w:rsid w:val="00143700"/>
    <w:rsid w:val="00145205"/>
    <w:rsid w:val="00145D74"/>
    <w:rsid w:val="001478F7"/>
    <w:rsid w:val="00147A26"/>
    <w:rsid w:val="0015314A"/>
    <w:rsid w:val="00155271"/>
    <w:rsid w:val="00157CF8"/>
    <w:rsid w:val="001617B2"/>
    <w:rsid w:val="00162A5C"/>
    <w:rsid w:val="001638D0"/>
    <w:rsid w:val="0017235D"/>
    <w:rsid w:val="0017254F"/>
    <w:rsid w:val="00176532"/>
    <w:rsid w:val="00176F8E"/>
    <w:rsid w:val="00177FA9"/>
    <w:rsid w:val="001823B6"/>
    <w:rsid w:val="00182C1D"/>
    <w:rsid w:val="001839B7"/>
    <w:rsid w:val="00185091"/>
    <w:rsid w:val="001855D0"/>
    <w:rsid w:val="00187B93"/>
    <w:rsid w:val="00193FBA"/>
    <w:rsid w:val="00195C9E"/>
    <w:rsid w:val="001A6EBE"/>
    <w:rsid w:val="001A7C1F"/>
    <w:rsid w:val="001B25D4"/>
    <w:rsid w:val="001B379B"/>
    <w:rsid w:val="001B687C"/>
    <w:rsid w:val="001C3A79"/>
    <w:rsid w:val="001C58A1"/>
    <w:rsid w:val="001C5E7C"/>
    <w:rsid w:val="001D1A4F"/>
    <w:rsid w:val="001D2308"/>
    <w:rsid w:val="001D28AD"/>
    <w:rsid w:val="001D2E51"/>
    <w:rsid w:val="001D3434"/>
    <w:rsid w:val="001D3C59"/>
    <w:rsid w:val="001D4D02"/>
    <w:rsid w:val="001D7156"/>
    <w:rsid w:val="001E2738"/>
    <w:rsid w:val="001E4379"/>
    <w:rsid w:val="001E710D"/>
    <w:rsid w:val="001E7615"/>
    <w:rsid w:val="001F1709"/>
    <w:rsid w:val="001F2C8D"/>
    <w:rsid w:val="001F6953"/>
    <w:rsid w:val="002031C3"/>
    <w:rsid w:val="00203430"/>
    <w:rsid w:val="0020377B"/>
    <w:rsid w:val="002037FA"/>
    <w:rsid w:val="002103C2"/>
    <w:rsid w:val="00214706"/>
    <w:rsid w:val="0021611C"/>
    <w:rsid w:val="002170AB"/>
    <w:rsid w:val="00217A39"/>
    <w:rsid w:val="00222C41"/>
    <w:rsid w:val="00223194"/>
    <w:rsid w:val="0022365F"/>
    <w:rsid w:val="00227F3B"/>
    <w:rsid w:val="00233B6E"/>
    <w:rsid w:val="0023439C"/>
    <w:rsid w:val="00235AAF"/>
    <w:rsid w:val="00242620"/>
    <w:rsid w:val="00242830"/>
    <w:rsid w:val="00242DFA"/>
    <w:rsid w:val="00244A22"/>
    <w:rsid w:val="00244FCB"/>
    <w:rsid w:val="00247EBB"/>
    <w:rsid w:val="00253DA5"/>
    <w:rsid w:val="00253F7F"/>
    <w:rsid w:val="002546D3"/>
    <w:rsid w:val="00255785"/>
    <w:rsid w:val="002573C9"/>
    <w:rsid w:val="00264A16"/>
    <w:rsid w:val="00265ADD"/>
    <w:rsid w:val="00267E22"/>
    <w:rsid w:val="0027126C"/>
    <w:rsid w:val="0027279B"/>
    <w:rsid w:val="00273D16"/>
    <w:rsid w:val="00280B80"/>
    <w:rsid w:val="002817B5"/>
    <w:rsid w:val="00283CCB"/>
    <w:rsid w:val="00287797"/>
    <w:rsid w:val="002877EC"/>
    <w:rsid w:val="00295301"/>
    <w:rsid w:val="00296EBE"/>
    <w:rsid w:val="002A5966"/>
    <w:rsid w:val="002A66F2"/>
    <w:rsid w:val="002B3752"/>
    <w:rsid w:val="002B71CC"/>
    <w:rsid w:val="002C577E"/>
    <w:rsid w:val="002D1B33"/>
    <w:rsid w:val="002D41B5"/>
    <w:rsid w:val="002D4415"/>
    <w:rsid w:val="002D5159"/>
    <w:rsid w:val="002E2BA8"/>
    <w:rsid w:val="002E3ABB"/>
    <w:rsid w:val="002E4F43"/>
    <w:rsid w:val="002E4FDE"/>
    <w:rsid w:val="002E6E38"/>
    <w:rsid w:val="002F0552"/>
    <w:rsid w:val="002F0802"/>
    <w:rsid w:val="002F0841"/>
    <w:rsid w:val="002F2488"/>
    <w:rsid w:val="002F40AB"/>
    <w:rsid w:val="002F69A9"/>
    <w:rsid w:val="002F6F98"/>
    <w:rsid w:val="00301000"/>
    <w:rsid w:val="00301BE3"/>
    <w:rsid w:val="00302ED9"/>
    <w:rsid w:val="00306A85"/>
    <w:rsid w:val="003073D2"/>
    <w:rsid w:val="0030793D"/>
    <w:rsid w:val="003107A0"/>
    <w:rsid w:val="00311BE4"/>
    <w:rsid w:val="00323E8C"/>
    <w:rsid w:val="0032439C"/>
    <w:rsid w:val="00327779"/>
    <w:rsid w:val="003300FF"/>
    <w:rsid w:val="003301AF"/>
    <w:rsid w:val="00333698"/>
    <w:rsid w:val="00336928"/>
    <w:rsid w:val="00337AAA"/>
    <w:rsid w:val="00345920"/>
    <w:rsid w:val="003467C0"/>
    <w:rsid w:val="00346EB0"/>
    <w:rsid w:val="00347B98"/>
    <w:rsid w:val="00352160"/>
    <w:rsid w:val="003534DF"/>
    <w:rsid w:val="00355EC6"/>
    <w:rsid w:val="00356A18"/>
    <w:rsid w:val="00357435"/>
    <w:rsid w:val="003577E1"/>
    <w:rsid w:val="003613DD"/>
    <w:rsid w:val="00364244"/>
    <w:rsid w:val="00365687"/>
    <w:rsid w:val="003701E8"/>
    <w:rsid w:val="00372E9F"/>
    <w:rsid w:val="0037405C"/>
    <w:rsid w:val="00376810"/>
    <w:rsid w:val="00381050"/>
    <w:rsid w:val="003906BB"/>
    <w:rsid w:val="00390D5C"/>
    <w:rsid w:val="0039170E"/>
    <w:rsid w:val="00392A19"/>
    <w:rsid w:val="0039426B"/>
    <w:rsid w:val="00394F79"/>
    <w:rsid w:val="00396D1D"/>
    <w:rsid w:val="003A1223"/>
    <w:rsid w:val="003A2C25"/>
    <w:rsid w:val="003A6A84"/>
    <w:rsid w:val="003B2385"/>
    <w:rsid w:val="003B3D8D"/>
    <w:rsid w:val="003B57A1"/>
    <w:rsid w:val="003C497F"/>
    <w:rsid w:val="003C6B6A"/>
    <w:rsid w:val="003D111F"/>
    <w:rsid w:val="003D27EA"/>
    <w:rsid w:val="003D2BFF"/>
    <w:rsid w:val="003D7239"/>
    <w:rsid w:val="003D768C"/>
    <w:rsid w:val="003E3BD7"/>
    <w:rsid w:val="003F5463"/>
    <w:rsid w:val="003F714C"/>
    <w:rsid w:val="0040016F"/>
    <w:rsid w:val="00402B3E"/>
    <w:rsid w:val="004033EE"/>
    <w:rsid w:val="0040665A"/>
    <w:rsid w:val="00412FF9"/>
    <w:rsid w:val="00416B3B"/>
    <w:rsid w:val="0041712D"/>
    <w:rsid w:val="00422E51"/>
    <w:rsid w:val="00424278"/>
    <w:rsid w:val="00425783"/>
    <w:rsid w:val="00430E24"/>
    <w:rsid w:val="004344C6"/>
    <w:rsid w:val="00436B4A"/>
    <w:rsid w:val="00444F8D"/>
    <w:rsid w:val="00446E51"/>
    <w:rsid w:val="00450DB9"/>
    <w:rsid w:val="0045253D"/>
    <w:rsid w:val="00453893"/>
    <w:rsid w:val="004540D4"/>
    <w:rsid w:val="0045540A"/>
    <w:rsid w:val="0045664A"/>
    <w:rsid w:val="00456CD2"/>
    <w:rsid w:val="0045765D"/>
    <w:rsid w:val="00462DB8"/>
    <w:rsid w:val="00465FF6"/>
    <w:rsid w:val="00466EBD"/>
    <w:rsid w:val="00470D71"/>
    <w:rsid w:val="00490B78"/>
    <w:rsid w:val="00495987"/>
    <w:rsid w:val="004960AE"/>
    <w:rsid w:val="004978A9"/>
    <w:rsid w:val="004A179F"/>
    <w:rsid w:val="004A5D40"/>
    <w:rsid w:val="004B1A54"/>
    <w:rsid w:val="004B1D34"/>
    <w:rsid w:val="004B21D9"/>
    <w:rsid w:val="004B53D6"/>
    <w:rsid w:val="004B70E1"/>
    <w:rsid w:val="004B74BC"/>
    <w:rsid w:val="004C093C"/>
    <w:rsid w:val="004C107E"/>
    <w:rsid w:val="004C743C"/>
    <w:rsid w:val="004D230E"/>
    <w:rsid w:val="004E69B5"/>
    <w:rsid w:val="004F0392"/>
    <w:rsid w:val="004F2E4E"/>
    <w:rsid w:val="004F2E61"/>
    <w:rsid w:val="004F45D7"/>
    <w:rsid w:val="004F56B0"/>
    <w:rsid w:val="004F5812"/>
    <w:rsid w:val="0050508A"/>
    <w:rsid w:val="00505D60"/>
    <w:rsid w:val="00513C44"/>
    <w:rsid w:val="00514FAA"/>
    <w:rsid w:val="005158E7"/>
    <w:rsid w:val="00516293"/>
    <w:rsid w:val="00516804"/>
    <w:rsid w:val="005172C2"/>
    <w:rsid w:val="005203F3"/>
    <w:rsid w:val="00520D20"/>
    <w:rsid w:val="0052313F"/>
    <w:rsid w:val="00524A43"/>
    <w:rsid w:val="0052513D"/>
    <w:rsid w:val="00525407"/>
    <w:rsid w:val="00525730"/>
    <w:rsid w:val="005269F7"/>
    <w:rsid w:val="00530D18"/>
    <w:rsid w:val="005318B0"/>
    <w:rsid w:val="005331E2"/>
    <w:rsid w:val="005350AD"/>
    <w:rsid w:val="00536040"/>
    <w:rsid w:val="0054073A"/>
    <w:rsid w:val="005414B6"/>
    <w:rsid w:val="0054247B"/>
    <w:rsid w:val="005424D4"/>
    <w:rsid w:val="00542C19"/>
    <w:rsid w:val="00543E00"/>
    <w:rsid w:val="0054497D"/>
    <w:rsid w:val="0054675C"/>
    <w:rsid w:val="00547A9E"/>
    <w:rsid w:val="00552747"/>
    <w:rsid w:val="0055420C"/>
    <w:rsid w:val="0055487A"/>
    <w:rsid w:val="00555E60"/>
    <w:rsid w:val="00560CC8"/>
    <w:rsid w:val="00560EAD"/>
    <w:rsid w:val="00562875"/>
    <w:rsid w:val="00563DE8"/>
    <w:rsid w:val="00564B4F"/>
    <w:rsid w:val="00564C0A"/>
    <w:rsid w:val="00564F77"/>
    <w:rsid w:val="00570508"/>
    <w:rsid w:val="005713A1"/>
    <w:rsid w:val="00574228"/>
    <w:rsid w:val="005779B6"/>
    <w:rsid w:val="00577B44"/>
    <w:rsid w:val="005850C3"/>
    <w:rsid w:val="0058539B"/>
    <w:rsid w:val="00587B66"/>
    <w:rsid w:val="00593E9A"/>
    <w:rsid w:val="00594096"/>
    <w:rsid w:val="00597302"/>
    <w:rsid w:val="005B0200"/>
    <w:rsid w:val="005B0312"/>
    <w:rsid w:val="005B0C5A"/>
    <w:rsid w:val="005B18BF"/>
    <w:rsid w:val="005B381E"/>
    <w:rsid w:val="005C1B82"/>
    <w:rsid w:val="005C20A2"/>
    <w:rsid w:val="005C232F"/>
    <w:rsid w:val="005C3A73"/>
    <w:rsid w:val="005C3C57"/>
    <w:rsid w:val="005C72AB"/>
    <w:rsid w:val="005C7B7E"/>
    <w:rsid w:val="005D10C3"/>
    <w:rsid w:val="005D1D94"/>
    <w:rsid w:val="005D26F5"/>
    <w:rsid w:val="005D6524"/>
    <w:rsid w:val="005D7C39"/>
    <w:rsid w:val="005E50E0"/>
    <w:rsid w:val="005E55B3"/>
    <w:rsid w:val="005E6204"/>
    <w:rsid w:val="005E670F"/>
    <w:rsid w:val="005E6EB9"/>
    <w:rsid w:val="005F01DA"/>
    <w:rsid w:val="005F115D"/>
    <w:rsid w:val="005F6574"/>
    <w:rsid w:val="00601FCF"/>
    <w:rsid w:val="0060335C"/>
    <w:rsid w:val="00605B4F"/>
    <w:rsid w:val="0060746A"/>
    <w:rsid w:val="0061124A"/>
    <w:rsid w:val="00613840"/>
    <w:rsid w:val="00616E7A"/>
    <w:rsid w:val="006224D6"/>
    <w:rsid w:val="0062429D"/>
    <w:rsid w:val="006244AF"/>
    <w:rsid w:val="006256D7"/>
    <w:rsid w:val="00627DE4"/>
    <w:rsid w:val="006302A0"/>
    <w:rsid w:val="00630863"/>
    <w:rsid w:val="00631B29"/>
    <w:rsid w:val="00631CCC"/>
    <w:rsid w:val="00633983"/>
    <w:rsid w:val="00636E70"/>
    <w:rsid w:val="006439EE"/>
    <w:rsid w:val="006477AF"/>
    <w:rsid w:val="00651870"/>
    <w:rsid w:val="006540EF"/>
    <w:rsid w:val="0065637D"/>
    <w:rsid w:val="00657166"/>
    <w:rsid w:val="00661A13"/>
    <w:rsid w:val="006660A6"/>
    <w:rsid w:val="006664F5"/>
    <w:rsid w:val="006700CD"/>
    <w:rsid w:val="006742E1"/>
    <w:rsid w:val="0067549F"/>
    <w:rsid w:val="0067681E"/>
    <w:rsid w:val="00684012"/>
    <w:rsid w:val="006840CD"/>
    <w:rsid w:val="006904B3"/>
    <w:rsid w:val="006948AC"/>
    <w:rsid w:val="006977D3"/>
    <w:rsid w:val="006A26CF"/>
    <w:rsid w:val="006A51EF"/>
    <w:rsid w:val="006A52FB"/>
    <w:rsid w:val="006B2D52"/>
    <w:rsid w:val="006B3A97"/>
    <w:rsid w:val="006B51F0"/>
    <w:rsid w:val="006C31BE"/>
    <w:rsid w:val="006C3544"/>
    <w:rsid w:val="006C3A8C"/>
    <w:rsid w:val="006D03B4"/>
    <w:rsid w:val="006D236C"/>
    <w:rsid w:val="006E2471"/>
    <w:rsid w:val="006E44B2"/>
    <w:rsid w:val="006E5353"/>
    <w:rsid w:val="006E6ACE"/>
    <w:rsid w:val="006F37D4"/>
    <w:rsid w:val="006F4217"/>
    <w:rsid w:val="006F5BDB"/>
    <w:rsid w:val="00700FD9"/>
    <w:rsid w:val="007028A7"/>
    <w:rsid w:val="0070348F"/>
    <w:rsid w:val="00703A27"/>
    <w:rsid w:val="00704062"/>
    <w:rsid w:val="0071011E"/>
    <w:rsid w:val="007133AD"/>
    <w:rsid w:val="00714A49"/>
    <w:rsid w:val="00724C4C"/>
    <w:rsid w:val="0073466E"/>
    <w:rsid w:val="00735C38"/>
    <w:rsid w:val="00736A87"/>
    <w:rsid w:val="00736DF8"/>
    <w:rsid w:val="00740A6B"/>
    <w:rsid w:val="00742F7B"/>
    <w:rsid w:val="00744802"/>
    <w:rsid w:val="00753592"/>
    <w:rsid w:val="00753AA7"/>
    <w:rsid w:val="007564E7"/>
    <w:rsid w:val="00756768"/>
    <w:rsid w:val="007607F8"/>
    <w:rsid w:val="007623B2"/>
    <w:rsid w:val="0076493C"/>
    <w:rsid w:val="00764AA5"/>
    <w:rsid w:val="00770EAE"/>
    <w:rsid w:val="00777310"/>
    <w:rsid w:val="00777913"/>
    <w:rsid w:val="007820D2"/>
    <w:rsid w:val="00782679"/>
    <w:rsid w:val="00782A0A"/>
    <w:rsid w:val="00783A37"/>
    <w:rsid w:val="00786D73"/>
    <w:rsid w:val="00791EC4"/>
    <w:rsid w:val="0079534E"/>
    <w:rsid w:val="00795AE2"/>
    <w:rsid w:val="007A0BA4"/>
    <w:rsid w:val="007A19C4"/>
    <w:rsid w:val="007A4302"/>
    <w:rsid w:val="007A53AF"/>
    <w:rsid w:val="007A7B18"/>
    <w:rsid w:val="007C4DDA"/>
    <w:rsid w:val="007C5E29"/>
    <w:rsid w:val="007C64F4"/>
    <w:rsid w:val="007D1D15"/>
    <w:rsid w:val="007D609A"/>
    <w:rsid w:val="007F24BB"/>
    <w:rsid w:val="007F36F9"/>
    <w:rsid w:val="007F3F4D"/>
    <w:rsid w:val="007F7220"/>
    <w:rsid w:val="007F7384"/>
    <w:rsid w:val="008007BD"/>
    <w:rsid w:val="008018AA"/>
    <w:rsid w:val="00802A0D"/>
    <w:rsid w:val="00802F4B"/>
    <w:rsid w:val="0080455B"/>
    <w:rsid w:val="008065AD"/>
    <w:rsid w:val="00806B8E"/>
    <w:rsid w:val="00811990"/>
    <w:rsid w:val="0081205A"/>
    <w:rsid w:val="0081618E"/>
    <w:rsid w:val="00817CDA"/>
    <w:rsid w:val="00822FF8"/>
    <w:rsid w:val="00823F4B"/>
    <w:rsid w:val="00826CD0"/>
    <w:rsid w:val="0083042F"/>
    <w:rsid w:val="00830E80"/>
    <w:rsid w:val="008325F7"/>
    <w:rsid w:val="0083474C"/>
    <w:rsid w:val="00835785"/>
    <w:rsid w:val="00840259"/>
    <w:rsid w:val="008435AD"/>
    <w:rsid w:val="00845A4A"/>
    <w:rsid w:val="00846572"/>
    <w:rsid w:val="008534BF"/>
    <w:rsid w:val="00853A39"/>
    <w:rsid w:val="0085414E"/>
    <w:rsid w:val="00855791"/>
    <w:rsid w:val="008563CB"/>
    <w:rsid w:val="0085655D"/>
    <w:rsid w:val="008620DC"/>
    <w:rsid w:val="0086369E"/>
    <w:rsid w:val="00863EA9"/>
    <w:rsid w:val="0086409C"/>
    <w:rsid w:val="00864B57"/>
    <w:rsid w:val="008657F5"/>
    <w:rsid w:val="00870AB3"/>
    <w:rsid w:val="00870DED"/>
    <w:rsid w:val="008719B4"/>
    <w:rsid w:val="00872EEE"/>
    <w:rsid w:val="00873662"/>
    <w:rsid w:val="008771E7"/>
    <w:rsid w:val="0088294F"/>
    <w:rsid w:val="00892DE9"/>
    <w:rsid w:val="008931CC"/>
    <w:rsid w:val="008A2ABA"/>
    <w:rsid w:val="008A3BE8"/>
    <w:rsid w:val="008A3E25"/>
    <w:rsid w:val="008A7C0A"/>
    <w:rsid w:val="008B2538"/>
    <w:rsid w:val="008B4696"/>
    <w:rsid w:val="008B4C49"/>
    <w:rsid w:val="008B653E"/>
    <w:rsid w:val="008C2A3B"/>
    <w:rsid w:val="008C413C"/>
    <w:rsid w:val="008C45A1"/>
    <w:rsid w:val="008D0F06"/>
    <w:rsid w:val="008D3535"/>
    <w:rsid w:val="008D70D7"/>
    <w:rsid w:val="008D7986"/>
    <w:rsid w:val="008E1487"/>
    <w:rsid w:val="008E205D"/>
    <w:rsid w:val="008E50FB"/>
    <w:rsid w:val="008F4166"/>
    <w:rsid w:val="008F725D"/>
    <w:rsid w:val="008F741B"/>
    <w:rsid w:val="0090107F"/>
    <w:rsid w:val="00901D9B"/>
    <w:rsid w:val="00902571"/>
    <w:rsid w:val="00906AFB"/>
    <w:rsid w:val="00907A22"/>
    <w:rsid w:val="00911395"/>
    <w:rsid w:val="009132E5"/>
    <w:rsid w:val="00914F3B"/>
    <w:rsid w:val="00917211"/>
    <w:rsid w:val="00921454"/>
    <w:rsid w:val="009221BD"/>
    <w:rsid w:val="0092313F"/>
    <w:rsid w:val="00925AC8"/>
    <w:rsid w:val="00926B1E"/>
    <w:rsid w:val="0093074A"/>
    <w:rsid w:val="00931434"/>
    <w:rsid w:val="009322DD"/>
    <w:rsid w:val="00932C0D"/>
    <w:rsid w:val="00943717"/>
    <w:rsid w:val="0094377D"/>
    <w:rsid w:val="00945508"/>
    <w:rsid w:val="0094671B"/>
    <w:rsid w:val="00954921"/>
    <w:rsid w:val="009600E5"/>
    <w:rsid w:val="009637A9"/>
    <w:rsid w:val="00965019"/>
    <w:rsid w:val="00965769"/>
    <w:rsid w:val="00967730"/>
    <w:rsid w:val="00971FEE"/>
    <w:rsid w:val="009732AD"/>
    <w:rsid w:val="00974FD6"/>
    <w:rsid w:val="00975B49"/>
    <w:rsid w:val="009777BB"/>
    <w:rsid w:val="0098133E"/>
    <w:rsid w:val="00981AA3"/>
    <w:rsid w:val="009870D2"/>
    <w:rsid w:val="00991458"/>
    <w:rsid w:val="00993946"/>
    <w:rsid w:val="00994E1C"/>
    <w:rsid w:val="0099512E"/>
    <w:rsid w:val="009A79C2"/>
    <w:rsid w:val="009B5733"/>
    <w:rsid w:val="009C089F"/>
    <w:rsid w:val="009C0FBA"/>
    <w:rsid w:val="009C1CAF"/>
    <w:rsid w:val="009C368F"/>
    <w:rsid w:val="009C6327"/>
    <w:rsid w:val="009C636A"/>
    <w:rsid w:val="009C781F"/>
    <w:rsid w:val="009C7EB3"/>
    <w:rsid w:val="009D0500"/>
    <w:rsid w:val="009D6AA2"/>
    <w:rsid w:val="009D6EDE"/>
    <w:rsid w:val="009D7594"/>
    <w:rsid w:val="009E1AAE"/>
    <w:rsid w:val="009E2105"/>
    <w:rsid w:val="009E5CEE"/>
    <w:rsid w:val="009F3879"/>
    <w:rsid w:val="009F5643"/>
    <w:rsid w:val="009F6F39"/>
    <w:rsid w:val="009F7FD7"/>
    <w:rsid w:val="00A0187D"/>
    <w:rsid w:val="00A01DBA"/>
    <w:rsid w:val="00A01F14"/>
    <w:rsid w:val="00A01F49"/>
    <w:rsid w:val="00A0622B"/>
    <w:rsid w:val="00A06C46"/>
    <w:rsid w:val="00A11ABF"/>
    <w:rsid w:val="00A17A6B"/>
    <w:rsid w:val="00A23DA7"/>
    <w:rsid w:val="00A25396"/>
    <w:rsid w:val="00A263CB"/>
    <w:rsid w:val="00A308CB"/>
    <w:rsid w:val="00A31094"/>
    <w:rsid w:val="00A414EA"/>
    <w:rsid w:val="00A45086"/>
    <w:rsid w:val="00A524DC"/>
    <w:rsid w:val="00A529DB"/>
    <w:rsid w:val="00A530B6"/>
    <w:rsid w:val="00A55185"/>
    <w:rsid w:val="00A55609"/>
    <w:rsid w:val="00A557D4"/>
    <w:rsid w:val="00A645F8"/>
    <w:rsid w:val="00A65344"/>
    <w:rsid w:val="00A76CBD"/>
    <w:rsid w:val="00A81A54"/>
    <w:rsid w:val="00A857FA"/>
    <w:rsid w:val="00A95503"/>
    <w:rsid w:val="00A95A59"/>
    <w:rsid w:val="00A9704D"/>
    <w:rsid w:val="00A97490"/>
    <w:rsid w:val="00AA2DB7"/>
    <w:rsid w:val="00AA46BF"/>
    <w:rsid w:val="00AA4BB1"/>
    <w:rsid w:val="00AB32CF"/>
    <w:rsid w:val="00AB3EA6"/>
    <w:rsid w:val="00AB5152"/>
    <w:rsid w:val="00AC2671"/>
    <w:rsid w:val="00AC3791"/>
    <w:rsid w:val="00AC5CD4"/>
    <w:rsid w:val="00AD2138"/>
    <w:rsid w:val="00AD27E1"/>
    <w:rsid w:val="00AD7640"/>
    <w:rsid w:val="00AE1A70"/>
    <w:rsid w:val="00AE30EB"/>
    <w:rsid w:val="00AE3AAB"/>
    <w:rsid w:val="00AE59D8"/>
    <w:rsid w:val="00AF182C"/>
    <w:rsid w:val="00AF6B9C"/>
    <w:rsid w:val="00AF74DD"/>
    <w:rsid w:val="00AF7A9F"/>
    <w:rsid w:val="00B01F00"/>
    <w:rsid w:val="00B029E3"/>
    <w:rsid w:val="00B05D23"/>
    <w:rsid w:val="00B11683"/>
    <w:rsid w:val="00B13A6B"/>
    <w:rsid w:val="00B175BA"/>
    <w:rsid w:val="00B220C1"/>
    <w:rsid w:val="00B22C49"/>
    <w:rsid w:val="00B262DD"/>
    <w:rsid w:val="00B318F1"/>
    <w:rsid w:val="00B33003"/>
    <w:rsid w:val="00B34F8F"/>
    <w:rsid w:val="00B40D0C"/>
    <w:rsid w:val="00B4254C"/>
    <w:rsid w:val="00B451A9"/>
    <w:rsid w:val="00B46071"/>
    <w:rsid w:val="00B50485"/>
    <w:rsid w:val="00B53392"/>
    <w:rsid w:val="00B533D2"/>
    <w:rsid w:val="00B572B3"/>
    <w:rsid w:val="00B611E1"/>
    <w:rsid w:val="00B63908"/>
    <w:rsid w:val="00B63CC9"/>
    <w:rsid w:val="00B668E2"/>
    <w:rsid w:val="00B72257"/>
    <w:rsid w:val="00B7379F"/>
    <w:rsid w:val="00B74C0A"/>
    <w:rsid w:val="00B76682"/>
    <w:rsid w:val="00B767CB"/>
    <w:rsid w:val="00B778BD"/>
    <w:rsid w:val="00B83496"/>
    <w:rsid w:val="00B83CE4"/>
    <w:rsid w:val="00B86AEF"/>
    <w:rsid w:val="00B86B68"/>
    <w:rsid w:val="00B96C54"/>
    <w:rsid w:val="00BA1601"/>
    <w:rsid w:val="00BA21CF"/>
    <w:rsid w:val="00BA7E4A"/>
    <w:rsid w:val="00BB6003"/>
    <w:rsid w:val="00BB60B7"/>
    <w:rsid w:val="00BC38F3"/>
    <w:rsid w:val="00BC39D9"/>
    <w:rsid w:val="00BD6CFE"/>
    <w:rsid w:val="00BD7BC6"/>
    <w:rsid w:val="00BE19B7"/>
    <w:rsid w:val="00BE7067"/>
    <w:rsid w:val="00BE7160"/>
    <w:rsid w:val="00BF32D7"/>
    <w:rsid w:val="00BF3E8D"/>
    <w:rsid w:val="00BF51C3"/>
    <w:rsid w:val="00BF6C2C"/>
    <w:rsid w:val="00C00625"/>
    <w:rsid w:val="00C014B2"/>
    <w:rsid w:val="00C10B1C"/>
    <w:rsid w:val="00C120B3"/>
    <w:rsid w:val="00C12AD8"/>
    <w:rsid w:val="00C13369"/>
    <w:rsid w:val="00C135DD"/>
    <w:rsid w:val="00C13C7F"/>
    <w:rsid w:val="00C142ED"/>
    <w:rsid w:val="00C20907"/>
    <w:rsid w:val="00C24319"/>
    <w:rsid w:val="00C30167"/>
    <w:rsid w:val="00C3277D"/>
    <w:rsid w:val="00C32A2D"/>
    <w:rsid w:val="00C32DE3"/>
    <w:rsid w:val="00C33207"/>
    <w:rsid w:val="00C35219"/>
    <w:rsid w:val="00C3615C"/>
    <w:rsid w:val="00C36295"/>
    <w:rsid w:val="00C40302"/>
    <w:rsid w:val="00C437CD"/>
    <w:rsid w:val="00C443A5"/>
    <w:rsid w:val="00C46318"/>
    <w:rsid w:val="00C47193"/>
    <w:rsid w:val="00C477BB"/>
    <w:rsid w:val="00C51461"/>
    <w:rsid w:val="00C52722"/>
    <w:rsid w:val="00C54E2E"/>
    <w:rsid w:val="00C54F21"/>
    <w:rsid w:val="00C5559E"/>
    <w:rsid w:val="00C630DF"/>
    <w:rsid w:val="00C63DF7"/>
    <w:rsid w:val="00C63EA5"/>
    <w:rsid w:val="00C65819"/>
    <w:rsid w:val="00C6785B"/>
    <w:rsid w:val="00C72FA2"/>
    <w:rsid w:val="00C75067"/>
    <w:rsid w:val="00C77006"/>
    <w:rsid w:val="00C77786"/>
    <w:rsid w:val="00C808E9"/>
    <w:rsid w:val="00C819C9"/>
    <w:rsid w:val="00C84C8A"/>
    <w:rsid w:val="00C85DBC"/>
    <w:rsid w:val="00C8711D"/>
    <w:rsid w:val="00C87D67"/>
    <w:rsid w:val="00C92C4F"/>
    <w:rsid w:val="00C93DCD"/>
    <w:rsid w:val="00C9507D"/>
    <w:rsid w:val="00C95E15"/>
    <w:rsid w:val="00C95F26"/>
    <w:rsid w:val="00CA068B"/>
    <w:rsid w:val="00CA5436"/>
    <w:rsid w:val="00CB0801"/>
    <w:rsid w:val="00CB1165"/>
    <w:rsid w:val="00CB4344"/>
    <w:rsid w:val="00CB43B3"/>
    <w:rsid w:val="00CB6193"/>
    <w:rsid w:val="00CC17D2"/>
    <w:rsid w:val="00CC2EA6"/>
    <w:rsid w:val="00CC4979"/>
    <w:rsid w:val="00CC697F"/>
    <w:rsid w:val="00CC6DC9"/>
    <w:rsid w:val="00CC7902"/>
    <w:rsid w:val="00CD188B"/>
    <w:rsid w:val="00CD5134"/>
    <w:rsid w:val="00CD6918"/>
    <w:rsid w:val="00CE1B60"/>
    <w:rsid w:val="00CF2789"/>
    <w:rsid w:val="00CF5787"/>
    <w:rsid w:val="00D02F4D"/>
    <w:rsid w:val="00D065CB"/>
    <w:rsid w:val="00D06BA8"/>
    <w:rsid w:val="00D06DBB"/>
    <w:rsid w:val="00D127BA"/>
    <w:rsid w:val="00D26B4A"/>
    <w:rsid w:val="00D27B17"/>
    <w:rsid w:val="00D27BB7"/>
    <w:rsid w:val="00D32F88"/>
    <w:rsid w:val="00D34221"/>
    <w:rsid w:val="00D356B6"/>
    <w:rsid w:val="00D3642F"/>
    <w:rsid w:val="00D422C5"/>
    <w:rsid w:val="00D4536C"/>
    <w:rsid w:val="00D53132"/>
    <w:rsid w:val="00D56CC5"/>
    <w:rsid w:val="00D5781E"/>
    <w:rsid w:val="00D64189"/>
    <w:rsid w:val="00D65CA0"/>
    <w:rsid w:val="00D67454"/>
    <w:rsid w:val="00D763F5"/>
    <w:rsid w:val="00D771E9"/>
    <w:rsid w:val="00D8152F"/>
    <w:rsid w:val="00D81B00"/>
    <w:rsid w:val="00D864C2"/>
    <w:rsid w:val="00D939AA"/>
    <w:rsid w:val="00D963B4"/>
    <w:rsid w:val="00DA1AE4"/>
    <w:rsid w:val="00DA4125"/>
    <w:rsid w:val="00DA4D4E"/>
    <w:rsid w:val="00DA7A75"/>
    <w:rsid w:val="00DB05FF"/>
    <w:rsid w:val="00DB11D4"/>
    <w:rsid w:val="00DB356B"/>
    <w:rsid w:val="00DB5198"/>
    <w:rsid w:val="00DB5BAD"/>
    <w:rsid w:val="00DB7907"/>
    <w:rsid w:val="00DC1E6C"/>
    <w:rsid w:val="00DC257C"/>
    <w:rsid w:val="00DC2C47"/>
    <w:rsid w:val="00DC3DCE"/>
    <w:rsid w:val="00DD2226"/>
    <w:rsid w:val="00DD2503"/>
    <w:rsid w:val="00DD2B3E"/>
    <w:rsid w:val="00DD55FD"/>
    <w:rsid w:val="00DE21C3"/>
    <w:rsid w:val="00DE7147"/>
    <w:rsid w:val="00DE7E38"/>
    <w:rsid w:val="00DF4457"/>
    <w:rsid w:val="00DF616E"/>
    <w:rsid w:val="00DF63B3"/>
    <w:rsid w:val="00DF67D3"/>
    <w:rsid w:val="00DF6BE8"/>
    <w:rsid w:val="00E00C42"/>
    <w:rsid w:val="00E06F60"/>
    <w:rsid w:val="00E1306A"/>
    <w:rsid w:val="00E17E6E"/>
    <w:rsid w:val="00E247EB"/>
    <w:rsid w:val="00E258C4"/>
    <w:rsid w:val="00E26A42"/>
    <w:rsid w:val="00E30A52"/>
    <w:rsid w:val="00E30CAA"/>
    <w:rsid w:val="00E405CC"/>
    <w:rsid w:val="00E4085D"/>
    <w:rsid w:val="00E42728"/>
    <w:rsid w:val="00E42FC1"/>
    <w:rsid w:val="00E45A53"/>
    <w:rsid w:val="00E5387C"/>
    <w:rsid w:val="00E5453C"/>
    <w:rsid w:val="00E57263"/>
    <w:rsid w:val="00E6087A"/>
    <w:rsid w:val="00E60DAA"/>
    <w:rsid w:val="00E627E0"/>
    <w:rsid w:val="00E63354"/>
    <w:rsid w:val="00E634CB"/>
    <w:rsid w:val="00E70D21"/>
    <w:rsid w:val="00E74C37"/>
    <w:rsid w:val="00E7507F"/>
    <w:rsid w:val="00E818BE"/>
    <w:rsid w:val="00E82B4B"/>
    <w:rsid w:val="00E95850"/>
    <w:rsid w:val="00EA3899"/>
    <w:rsid w:val="00EA59E4"/>
    <w:rsid w:val="00EB11FD"/>
    <w:rsid w:val="00EB4288"/>
    <w:rsid w:val="00EB443F"/>
    <w:rsid w:val="00EB4CC1"/>
    <w:rsid w:val="00EB7428"/>
    <w:rsid w:val="00EC04B9"/>
    <w:rsid w:val="00EC1389"/>
    <w:rsid w:val="00EC61E9"/>
    <w:rsid w:val="00EC7DDA"/>
    <w:rsid w:val="00ED0A44"/>
    <w:rsid w:val="00ED3F0E"/>
    <w:rsid w:val="00ED5AB4"/>
    <w:rsid w:val="00ED67ED"/>
    <w:rsid w:val="00ED7077"/>
    <w:rsid w:val="00EE065A"/>
    <w:rsid w:val="00EE0917"/>
    <w:rsid w:val="00EF2015"/>
    <w:rsid w:val="00EF31C1"/>
    <w:rsid w:val="00F00EE9"/>
    <w:rsid w:val="00F01953"/>
    <w:rsid w:val="00F031A6"/>
    <w:rsid w:val="00F05E44"/>
    <w:rsid w:val="00F11956"/>
    <w:rsid w:val="00F13F89"/>
    <w:rsid w:val="00F15D30"/>
    <w:rsid w:val="00F16E48"/>
    <w:rsid w:val="00F17190"/>
    <w:rsid w:val="00F17C9D"/>
    <w:rsid w:val="00F2467E"/>
    <w:rsid w:val="00F267C3"/>
    <w:rsid w:val="00F26B96"/>
    <w:rsid w:val="00F26D2B"/>
    <w:rsid w:val="00F31E10"/>
    <w:rsid w:val="00F32C7A"/>
    <w:rsid w:val="00F33043"/>
    <w:rsid w:val="00F40F1C"/>
    <w:rsid w:val="00F41C79"/>
    <w:rsid w:val="00F42D8C"/>
    <w:rsid w:val="00F43EE7"/>
    <w:rsid w:val="00F441CE"/>
    <w:rsid w:val="00F45772"/>
    <w:rsid w:val="00F464E9"/>
    <w:rsid w:val="00F47DB7"/>
    <w:rsid w:val="00F53E03"/>
    <w:rsid w:val="00F57ED2"/>
    <w:rsid w:val="00F60205"/>
    <w:rsid w:val="00F6038B"/>
    <w:rsid w:val="00F62C27"/>
    <w:rsid w:val="00F64BD7"/>
    <w:rsid w:val="00F65108"/>
    <w:rsid w:val="00F70BCE"/>
    <w:rsid w:val="00F75A79"/>
    <w:rsid w:val="00F76FB1"/>
    <w:rsid w:val="00F773F0"/>
    <w:rsid w:val="00F806AB"/>
    <w:rsid w:val="00F806E6"/>
    <w:rsid w:val="00F833CA"/>
    <w:rsid w:val="00F837DB"/>
    <w:rsid w:val="00F84061"/>
    <w:rsid w:val="00F86402"/>
    <w:rsid w:val="00F8750A"/>
    <w:rsid w:val="00F92BFF"/>
    <w:rsid w:val="00F92CEC"/>
    <w:rsid w:val="00F93DC8"/>
    <w:rsid w:val="00F95B7E"/>
    <w:rsid w:val="00F96C56"/>
    <w:rsid w:val="00F970CE"/>
    <w:rsid w:val="00FA4590"/>
    <w:rsid w:val="00FA7857"/>
    <w:rsid w:val="00FB4A33"/>
    <w:rsid w:val="00FC27EF"/>
    <w:rsid w:val="00FC446F"/>
    <w:rsid w:val="00FC5F03"/>
    <w:rsid w:val="00FC6FA6"/>
    <w:rsid w:val="00FD048A"/>
    <w:rsid w:val="00FD1482"/>
    <w:rsid w:val="00FD16E9"/>
    <w:rsid w:val="00FD289A"/>
    <w:rsid w:val="00FD4660"/>
    <w:rsid w:val="00FD4D0F"/>
    <w:rsid w:val="00FD710B"/>
    <w:rsid w:val="00FE1E23"/>
    <w:rsid w:val="00FE29B9"/>
    <w:rsid w:val="00FE7795"/>
    <w:rsid w:val="00FF018B"/>
    <w:rsid w:val="00FF15A0"/>
    <w:rsid w:val="00FF2853"/>
    <w:rsid w:val="00FF3AA6"/>
    <w:rsid w:val="010B5384"/>
    <w:rsid w:val="0257117E"/>
    <w:rsid w:val="03372264"/>
    <w:rsid w:val="034D7180"/>
    <w:rsid w:val="036D909F"/>
    <w:rsid w:val="043D5CBA"/>
    <w:rsid w:val="051FB8BD"/>
    <w:rsid w:val="053F6D4C"/>
    <w:rsid w:val="07839F69"/>
    <w:rsid w:val="081BAF07"/>
    <w:rsid w:val="0860F4EF"/>
    <w:rsid w:val="08C3578B"/>
    <w:rsid w:val="0ACDDF83"/>
    <w:rsid w:val="0AF1C018"/>
    <w:rsid w:val="0C624AA7"/>
    <w:rsid w:val="0C6BA1E8"/>
    <w:rsid w:val="0DC38CE4"/>
    <w:rsid w:val="0DC71E33"/>
    <w:rsid w:val="0DE8F4F1"/>
    <w:rsid w:val="0F726E95"/>
    <w:rsid w:val="0FDBC2F2"/>
    <w:rsid w:val="100E5A18"/>
    <w:rsid w:val="1096053E"/>
    <w:rsid w:val="13CD50F5"/>
    <w:rsid w:val="149B49E3"/>
    <w:rsid w:val="14E757D1"/>
    <w:rsid w:val="1531D385"/>
    <w:rsid w:val="164E70D0"/>
    <w:rsid w:val="16EA3F2F"/>
    <w:rsid w:val="176C354F"/>
    <w:rsid w:val="1872A43F"/>
    <w:rsid w:val="187D5D8A"/>
    <w:rsid w:val="191E2A7D"/>
    <w:rsid w:val="194090F1"/>
    <w:rsid w:val="196D68FE"/>
    <w:rsid w:val="1A30CBEC"/>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2C9E97"/>
    <w:rsid w:val="20AAB8A5"/>
    <w:rsid w:val="20D16FA9"/>
    <w:rsid w:val="20EA579C"/>
    <w:rsid w:val="21302CB2"/>
    <w:rsid w:val="22DBE5FE"/>
    <w:rsid w:val="2382C0FE"/>
    <w:rsid w:val="239E14A2"/>
    <w:rsid w:val="23BDA38E"/>
    <w:rsid w:val="23EA8CFF"/>
    <w:rsid w:val="243B3237"/>
    <w:rsid w:val="24A05B8D"/>
    <w:rsid w:val="25CB0D42"/>
    <w:rsid w:val="25EF9E38"/>
    <w:rsid w:val="270E6F30"/>
    <w:rsid w:val="276096A8"/>
    <w:rsid w:val="282426E4"/>
    <w:rsid w:val="28CF7FA3"/>
    <w:rsid w:val="29C854AA"/>
    <w:rsid w:val="29D223B5"/>
    <w:rsid w:val="29EAAD30"/>
    <w:rsid w:val="2A6974FD"/>
    <w:rsid w:val="2B344707"/>
    <w:rsid w:val="2BEA6A50"/>
    <w:rsid w:val="2CD97DB9"/>
    <w:rsid w:val="2CFB6FD1"/>
    <w:rsid w:val="2D1B0E35"/>
    <w:rsid w:val="2DA6547A"/>
    <w:rsid w:val="2DC33447"/>
    <w:rsid w:val="2EAC842F"/>
    <w:rsid w:val="2EAF496F"/>
    <w:rsid w:val="30647764"/>
    <w:rsid w:val="314B2D35"/>
    <w:rsid w:val="32D3FC4D"/>
    <w:rsid w:val="343C4530"/>
    <w:rsid w:val="347F382E"/>
    <w:rsid w:val="35535719"/>
    <w:rsid w:val="35B8B9EF"/>
    <w:rsid w:val="35F45EB9"/>
    <w:rsid w:val="372B69DC"/>
    <w:rsid w:val="37734368"/>
    <w:rsid w:val="379A25D9"/>
    <w:rsid w:val="395AA18F"/>
    <w:rsid w:val="39BCB722"/>
    <w:rsid w:val="3AD95335"/>
    <w:rsid w:val="3AF2B41B"/>
    <w:rsid w:val="3BF4087D"/>
    <w:rsid w:val="3C88941D"/>
    <w:rsid w:val="3D021C05"/>
    <w:rsid w:val="3E0C18EC"/>
    <w:rsid w:val="3E434262"/>
    <w:rsid w:val="3EF00C98"/>
    <w:rsid w:val="40A40593"/>
    <w:rsid w:val="45459165"/>
    <w:rsid w:val="454D6BCE"/>
    <w:rsid w:val="463DFCE1"/>
    <w:rsid w:val="47DA8EF3"/>
    <w:rsid w:val="47FD8BF6"/>
    <w:rsid w:val="480CE4F7"/>
    <w:rsid w:val="485E7E2F"/>
    <w:rsid w:val="489B38E1"/>
    <w:rsid w:val="4A20D054"/>
    <w:rsid w:val="4A9D9324"/>
    <w:rsid w:val="4BB564C8"/>
    <w:rsid w:val="4C1F1B05"/>
    <w:rsid w:val="4C272B5E"/>
    <w:rsid w:val="4C2BB2E8"/>
    <w:rsid w:val="4C3C94C2"/>
    <w:rsid w:val="4D80D0EB"/>
    <w:rsid w:val="4DA4A81C"/>
    <w:rsid w:val="4DEC9455"/>
    <w:rsid w:val="4E505EFA"/>
    <w:rsid w:val="4FCD8439"/>
    <w:rsid w:val="505A4D60"/>
    <w:rsid w:val="50F80495"/>
    <w:rsid w:val="513AC720"/>
    <w:rsid w:val="518D6B2F"/>
    <w:rsid w:val="51AD2F03"/>
    <w:rsid w:val="51DAE1C3"/>
    <w:rsid w:val="51E86499"/>
    <w:rsid w:val="52AADE7B"/>
    <w:rsid w:val="52E420CA"/>
    <w:rsid w:val="54034B36"/>
    <w:rsid w:val="5593F32F"/>
    <w:rsid w:val="55FFDF32"/>
    <w:rsid w:val="57745F39"/>
    <w:rsid w:val="579EC289"/>
    <w:rsid w:val="586DF502"/>
    <w:rsid w:val="58740E96"/>
    <w:rsid w:val="58A9847F"/>
    <w:rsid w:val="591B0D0C"/>
    <w:rsid w:val="597630A8"/>
    <w:rsid w:val="59DE8D0D"/>
    <w:rsid w:val="5DBCCD6E"/>
    <w:rsid w:val="5E6455DE"/>
    <w:rsid w:val="5EE0EE25"/>
    <w:rsid w:val="5F475E23"/>
    <w:rsid w:val="5F769530"/>
    <w:rsid w:val="5FB02626"/>
    <w:rsid w:val="601273FC"/>
    <w:rsid w:val="6060D3F8"/>
    <w:rsid w:val="625B4923"/>
    <w:rsid w:val="63A629E0"/>
    <w:rsid w:val="653AC79D"/>
    <w:rsid w:val="661F69B4"/>
    <w:rsid w:val="66232A96"/>
    <w:rsid w:val="66C0D6BD"/>
    <w:rsid w:val="677F974B"/>
    <w:rsid w:val="67CB8747"/>
    <w:rsid w:val="67F13D65"/>
    <w:rsid w:val="680D62D9"/>
    <w:rsid w:val="69066DDA"/>
    <w:rsid w:val="6A809779"/>
    <w:rsid w:val="6AE2E005"/>
    <w:rsid w:val="6CEB38B4"/>
    <w:rsid w:val="6E5EBBDF"/>
    <w:rsid w:val="6FEF3910"/>
    <w:rsid w:val="6FF48CEA"/>
    <w:rsid w:val="701D6C00"/>
    <w:rsid w:val="7127BBFD"/>
    <w:rsid w:val="7186A543"/>
    <w:rsid w:val="725FF75D"/>
    <w:rsid w:val="7352CA17"/>
    <w:rsid w:val="73EA3AFE"/>
    <w:rsid w:val="75E4EDB6"/>
    <w:rsid w:val="76A38CB4"/>
    <w:rsid w:val="76D06347"/>
    <w:rsid w:val="776109A3"/>
    <w:rsid w:val="78382A0C"/>
    <w:rsid w:val="78AD4731"/>
    <w:rsid w:val="7911F644"/>
    <w:rsid w:val="7928FDE9"/>
    <w:rsid w:val="7B44216A"/>
    <w:rsid w:val="7D08CA1D"/>
    <w:rsid w:val="7D5510CE"/>
    <w:rsid w:val="7EDEE352"/>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4C5661"/>
  <w15:chartTrackingRefBased/>
  <w15:docId w15:val="{37C396BD-9DD0-4397-BEFF-4063A106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17"/>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18"/>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semiHidden/>
    <w:unhideWhenUsed/>
    <w:rsid w:val="001855D0"/>
  </w:style>
  <w:style w:type="character" w:customStyle="1" w:styleId="CommentTextChar">
    <w:name w:val="Comment Text Char"/>
    <w:basedOn w:val="DefaultParagraphFont"/>
    <w:link w:val="CommentText"/>
    <w:uiPriority w:val="99"/>
    <w:semiHidden/>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205A379D-5451-43AC-812F-5AC532C6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3324</Words>
  <Characters>18953</Characters>
  <Application>Microsoft Office Word</Application>
  <DocSecurity>0</DocSecurity>
  <Lines>157</Lines>
  <Paragraphs>44</Paragraphs>
  <ScaleCrop>false</ScaleCrop>
  <Company/>
  <LinksUpToDate>false</LinksUpToDate>
  <CharactersWithSpaces>22233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2</cp:revision>
  <dcterms:created xsi:type="dcterms:W3CDTF">2021-04-02T02:38:00Z</dcterms:created>
  <dcterms:modified xsi:type="dcterms:W3CDTF">2021-04-02T02:38:00Z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True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2021-01-12T07:09:28.1416567Z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Sensitivity">
    <vt:lpwstr>Intel Confidential</vt:lpwstr>
  </property>
</Properties>
</file>